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0EF2" w:rsidRPr="00F25964" w:rsidRDefault="008111DE" w:rsidP="006708E6">
      <w:pPr>
        <w:pStyle w:val="NoSpacing"/>
        <w:rPr>
          <w:rFonts w:ascii="Book Antiqua" w:hAnsi="Book Antiqua"/>
          <w:i/>
          <w:iCs/>
          <w:color w:val="262626" w:themeColor="text1" w:themeTint="D9"/>
          <w:sz w:val="18"/>
          <w:szCs w:val="18"/>
        </w:rPr>
      </w:pPr>
      <w:r w:rsidRPr="00F25964">
        <w:rPr>
          <w:rFonts w:ascii="Book Antiqua" w:hAnsi="Book Antiqua"/>
          <w:i/>
          <w:iCs/>
          <w:color w:val="262626" w:themeColor="text1" w:themeTint="D9"/>
          <w:sz w:val="18"/>
          <w:szCs w:val="18"/>
        </w:rPr>
        <w:t>Type</w:t>
      </w:r>
      <w:r w:rsidR="00C93135" w:rsidRPr="00F25964">
        <w:rPr>
          <w:rFonts w:ascii="Book Antiqua" w:hAnsi="Book Antiqua"/>
          <w:i/>
          <w:iCs/>
          <w:color w:val="262626" w:themeColor="text1" w:themeTint="D9"/>
          <w:sz w:val="18"/>
          <w:szCs w:val="18"/>
        </w:rPr>
        <w:t xml:space="preserve"> of the Article </w:t>
      </w:r>
      <w:r w:rsidR="00B65EE9" w:rsidRPr="00F25964">
        <w:rPr>
          <w:rFonts w:ascii="Book Antiqua" w:hAnsi="Book Antiqua"/>
          <w:i/>
          <w:iCs/>
          <w:color w:val="262626" w:themeColor="text1" w:themeTint="D9"/>
          <w:sz w:val="18"/>
          <w:szCs w:val="18"/>
        </w:rPr>
        <w:t xml:space="preserve">(Research Article / Review / </w:t>
      </w:r>
      <w:r w:rsidR="006708E6" w:rsidRPr="00F25964">
        <w:rPr>
          <w:rFonts w:ascii="Book Antiqua" w:hAnsi="Book Antiqua"/>
          <w:i/>
          <w:iCs/>
          <w:color w:val="262626" w:themeColor="text1" w:themeTint="D9"/>
          <w:sz w:val="18"/>
          <w:szCs w:val="18"/>
        </w:rPr>
        <w:t>Editorial / Protocol / Systematic Review / Protocol</w:t>
      </w:r>
      <w:r w:rsidR="00B65EE9" w:rsidRPr="00F25964">
        <w:rPr>
          <w:rFonts w:ascii="Book Antiqua" w:hAnsi="Book Antiqua"/>
          <w:i/>
          <w:iCs/>
          <w:color w:val="262626" w:themeColor="text1" w:themeTint="D9"/>
          <w:sz w:val="18"/>
          <w:szCs w:val="18"/>
        </w:rPr>
        <w:t>)</w:t>
      </w:r>
    </w:p>
    <w:p w:rsidR="00152CD8" w:rsidRPr="00F25964" w:rsidRDefault="008111DE" w:rsidP="007B188B">
      <w:pPr>
        <w:pStyle w:val="NoSpacing"/>
        <w:rPr>
          <w:rFonts w:ascii="Book Antiqua" w:hAnsi="Book Antiqua"/>
          <w:b/>
          <w:bCs/>
          <w:color w:val="262626" w:themeColor="text1" w:themeTint="D9"/>
          <w:sz w:val="32"/>
          <w:szCs w:val="32"/>
        </w:rPr>
      </w:pPr>
      <w:r w:rsidRPr="00F25964">
        <w:rPr>
          <w:rFonts w:ascii="Book Antiqua" w:hAnsi="Book Antiqua"/>
          <w:b/>
          <w:bCs/>
          <w:color w:val="262626" w:themeColor="text1" w:themeTint="D9"/>
          <w:sz w:val="32"/>
          <w:szCs w:val="32"/>
        </w:rPr>
        <w:t>Title</w:t>
      </w:r>
      <w:r w:rsidR="00464C53" w:rsidRPr="00F25964">
        <w:rPr>
          <w:rFonts w:ascii="Book Antiqua" w:hAnsi="Book Antiqua"/>
          <w:b/>
          <w:bCs/>
          <w:color w:val="262626" w:themeColor="text1" w:themeTint="D9"/>
          <w:sz w:val="32"/>
          <w:szCs w:val="32"/>
        </w:rPr>
        <w:t xml:space="preserve"> of the</w:t>
      </w:r>
      <w:r w:rsidR="00464C53" w:rsidRPr="00F25964">
        <w:rPr>
          <w:rFonts w:ascii="Book Antiqua" w:hAnsi="Book Antiqua"/>
          <w:color w:val="262626" w:themeColor="text1" w:themeTint="D9"/>
        </w:rPr>
        <w:t xml:space="preserve"> </w:t>
      </w:r>
      <w:r w:rsidR="00464C53" w:rsidRPr="00F25964">
        <w:rPr>
          <w:rFonts w:ascii="Book Antiqua" w:hAnsi="Book Antiqua"/>
          <w:b/>
          <w:bCs/>
          <w:color w:val="262626" w:themeColor="text1" w:themeTint="D9"/>
          <w:sz w:val="32"/>
          <w:szCs w:val="32"/>
        </w:rPr>
        <w:t>Research A</w:t>
      </w:r>
      <w:bookmarkStart w:id="0" w:name="_GoBack"/>
      <w:bookmarkEnd w:id="0"/>
      <w:r w:rsidR="00464C53" w:rsidRPr="00F25964">
        <w:rPr>
          <w:rFonts w:ascii="Book Antiqua" w:hAnsi="Book Antiqua"/>
          <w:b/>
          <w:bCs/>
          <w:color w:val="262626" w:themeColor="text1" w:themeTint="D9"/>
          <w:sz w:val="32"/>
          <w:szCs w:val="32"/>
        </w:rPr>
        <w:t xml:space="preserve">rticle </w:t>
      </w:r>
      <w:r w:rsidR="0003333D" w:rsidRPr="00F25964">
        <w:rPr>
          <w:rFonts w:ascii="Book Antiqua" w:hAnsi="Book Antiqua"/>
          <w:b/>
          <w:bCs/>
          <w:color w:val="262626" w:themeColor="text1" w:themeTint="D9"/>
          <w:sz w:val="32"/>
          <w:szCs w:val="32"/>
        </w:rPr>
        <w:t>(The title must precisely reflect the scope and content of your paper. Avoid misleading or exaggerated claims)</w:t>
      </w:r>
    </w:p>
    <w:p w:rsidR="00FD79D4" w:rsidRPr="00F25964" w:rsidRDefault="00FD79D4" w:rsidP="00FD79D4">
      <w:pPr>
        <w:pStyle w:val="NoSpacing"/>
        <w:rPr>
          <w:rFonts w:ascii="Book Antiqua" w:hAnsi="Book Antiqua"/>
          <w:color w:val="262626" w:themeColor="text1" w:themeTint="D9"/>
          <w:sz w:val="20"/>
          <w:szCs w:val="20"/>
        </w:rPr>
      </w:pPr>
    </w:p>
    <w:p w:rsidR="00152CD8" w:rsidRPr="00F25964" w:rsidRDefault="00FD79D4" w:rsidP="00FD79D4">
      <w:pPr>
        <w:pStyle w:val="NoSpacing"/>
        <w:rPr>
          <w:rFonts w:ascii="Book Antiqua" w:hAnsi="Book Antiqua"/>
          <w:b/>
          <w:bCs/>
          <w:color w:val="262626" w:themeColor="text1" w:themeTint="D9"/>
          <w:sz w:val="20"/>
          <w:szCs w:val="20"/>
        </w:rPr>
      </w:pPr>
      <w:r w:rsidRPr="00F25964">
        <w:rPr>
          <w:rFonts w:ascii="Book Antiqua" w:hAnsi="Book Antiqua"/>
          <w:b/>
          <w:bCs/>
          <w:color w:val="262626" w:themeColor="text1" w:themeTint="D9"/>
          <w:sz w:val="20"/>
          <w:szCs w:val="20"/>
        </w:rPr>
        <w:t>Author</w:t>
      </w:r>
      <w:r w:rsidR="00152CD8" w:rsidRPr="00F25964">
        <w:rPr>
          <w:rFonts w:ascii="Book Antiqua" w:hAnsi="Book Antiqua"/>
          <w:b/>
          <w:bCs/>
          <w:color w:val="262626" w:themeColor="text1" w:themeTint="D9"/>
          <w:sz w:val="20"/>
          <w:szCs w:val="20"/>
        </w:rPr>
        <w:t xml:space="preserve"> </w:t>
      </w:r>
      <w:r w:rsidRPr="00F25964">
        <w:rPr>
          <w:rFonts w:ascii="Book Antiqua" w:hAnsi="Book Antiqua"/>
          <w:b/>
          <w:bCs/>
          <w:color w:val="262626" w:themeColor="text1" w:themeTint="D9"/>
          <w:sz w:val="20"/>
          <w:szCs w:val="20"/>
        </w:rPr>
        <w:t>Name</w:t>
      </w:r>
      <w:r w:rsidR="00152CD8" w:rsidRPr="00F25964">
        <w:rPr>
          <w:rFonts w:ascii="Book Antiqua" w:hAnsi="Book Antiqua"/>
          <w:b/>
          <w:bCs/>
          <w:color w:val="262626" w:themeColor="text1" w:themeTint="D9"/>
          <w:sz w:val="20"/>
          <w:szCs w:val="20"/>
        </w:rPr>
        <w:t xml:space="preserve"> </w:t>
      </w:r>
      <w:r w:rsidR="00152CD8" w:rsidRPr="00F25964">
        <w:rPr>
          <w:rFonts w:ascii="Book Antiqua" w:hAnsi="Book Antiqua"/>
          <w:b/>
          <w:bCs/>
          <w:color w:val="262626" w:themeColor="text1" w:themeTint="D9"/>
          <w:sz w:val="20"/>
          <w:szCs w:val="20"/>
          <w:vertAlign w:val="superscript"/>
        </w:rPr>
        <w:t>1</w:t>
      </w:r>
      <w:r w:rsidR="00152CD8" w:rsidRPr="00F25964">
        <w:rPr>
          <w:rFonts w:ascii="Book Antiqua" w:hAnsi="Book Antiqua"/>
          <w:b/>
          <w:bCs/>
          <w:color w:val="262626" w:themeColor="text1" w:themeTint="D9"/>
          <w:sz w:val="20"/>
          <w:szCs w:val="20"/>
        </w:rPr>
        <w:t xml:space="preserve">, </w:t>
      </w:r>
      <w:r w:rsidRPr="00F25964">
        <w:rPr>
          <w:rFonts w:ascii="Book Antiqua" w:hAnsi="Book Antiqua"/>
          <w:b/>
          <w:bCs/>
          <w:color w:val="262626" w:themeColor="text1" w:themeTint="D9"/>
          <w:sz w:val="20"/>
          <w:szCs w:val="20"/>
        </w:rPr>
        <w:t xml:space="preserve">Author Name </w:t>
      </w:r>
      <w:r w:rsidRPr="00F25964">
        <w:rPr>
          <w:rFonts w:ascii="Book Antiqua" w:hAnsi="Book Antiqua"/>
          <w:b/>
          <w:bCs/>
          <w:color w:val="262626" w:themeColor="text1" w:themeTint="D9"/>
          <w:sz w:val="20"/>
          <w:szCs w:val="20"/>
          <w:vertAlign w:val="superscript"/>
        </w:rPr>
        <w:t>2</w:t>
      </w:r>
      <w:r w:rsidRPr="00F25964">
        <w:rPr>
          <w:rFonts w:ascii="Book Antiqua" w:hAnsi="Book Antiqua"/>
          <w:b/>
          <w:bCs/>
          <w:color w:val="262626" w:themeColor="text1" w:themeTint="D9"/>
          <w:sz w:val="20"/>
          <w:szCs w:val="20"/>
        </w:rPr>
        <w:t>,</w:t>
      </w:r>
      <w:r w:rsidRPr="00F25964">
        <w:rPr>
          <w:rFonts w:ascii="Book Antiqua" w:hAnsi="Book Antiqua"/>
          <w:b/>
          <w:bCs/>
          <w:color w:val="262626" w:themeColor="text1" w:themeTint="D9"/>
          <w:sz w:val="20"/>
          <w:szCs w:val="20"/>
          <w:vertAlign w:val="superscript"/>
        </w:rPr>
        <w:t xml:space="preserve"> </w:t>
      </w:r>
      <w:r w:rsidRPr="00F25964">
        <w:rPr>
          <w:rFonts w:ascii="Book Antiqua" w:hAnsi="Book Antiqua"/>
          <w:b/>
          <w:bCs/>
          <w:color w:val="262626" w:themeColor="text1" w:themeTint="D9"/>
          <w:sz w:val="20"/>
          <w:szCs w:val="20"/>
        </w:rPr>
        <w:t xml:space="preserve">Author Name </w:t>
      </w:r>
      <w:r w:rsidRPr="00F25964">
        <w:rPr>
          <w:rFonts w:ascii="Book Antiqua" w:hAnsi="Book Antiqua"/>
          <w:b/>
          <w:bCs/>
          <w:color w:val="262626" w:themeColor="text1" w:themeTint="D9"/>
          <w:sz w:val="20"/>
          <w:szCs w:val="20"/>
          <w:vertAlign w:val="superscript"/>
        </w:rPr>
        <w:t xml:space="preserve">3 </w:t>
      </w:r>
      <w:r w:rsidR="00152CD8" w:rsidRPr="00F25964">
        <w:rPr>
          <w:rFonts w:ascii="Book Antiqua" w:hAnsi="Book Antiqua"/>
          <w:b/>
          <w:bCs/>
          <w:color w:val="262626" w:themeColor="text1" w:themeTint="D9"/>
          <w:sz w:val="20"/>
          <w:szCs w:val="20"/>
        </w:rPr>
        <w:t xml:space="preserve">and </w:t>
      </w:r>
      <w:r w:rsidRPr="00F25964">
        <w:rPr>
          <w:rFonts w:ascii="Book Antiqua" w:hAnsi="Book Antiqua"/>
          <w:b/>
          <w:bCs/>
          <w:color w:val="262626" w:themeColor="text1" w:themeTint="D9"/>
          <w:sz w:val="20"/>
          <w:szCs w:val="20"/>
        </w:rPr>
        <w:t xml:space="preserve">Author Name </w:t>
      </w:r>
      <w:r w:rsidRPr="00F25964">
        <w:rPr>
          <w:rFonts w:ascii="Book Antiqua" w:hAnsi="Book Antiqua"/>
          <w:b/>
          <w:bCs/>
          <w:color w:val="262626" w:themeColor="text1" w:themeTint="D9"/>
          <w:sz w:val="20"/>
          <w:szCs w:val="20"/>
          <w:vertAlign w:val="superscript"/>
        </w:rPr>
        <w:t xml:space="preserve">3 </w:t>
      </w:r>
      <w:r w:rsidR="00152CD8" w:rsidRPr="00F25964">
        <w:rPr>
          <w:rFonts w:ascii="Book Antiqua" w:hAnsi="Book Antiqua"/>
          <w:b/>
          <w:bCs/>
          <w:color w:val="262626" w:themeColor="text1" w:themeTint="D9"/>
          <w:sz w:val="20"/>
          <w:szCs w:val="20"/>
        </w:rPr>
        <w:t>*</w:t>
      </w:r>
    </w:p>
    <w:p w:rsidR="00152CD8" w:rsidRPr="00F25964" w:rsidRDefault="00201F29" w:rsidP="00EA5C98">
      <w:pPr>
        <w:pStyle w:val="NoSpacing"/>
        <w:tabs>
          <w:tab w:val="left" w:pos="5313"/>
          <w:tab w:val="left" w:pos="6338"/>
        </w:tabs>
        <w:rPr>
          <w:rFonts w:ascii="Book Antiqua" w:hAnsi="Book Antiqua"/>
          <w:b/>
          <w:bCs/>
          <w:color w:val="262626" w:themeColor="text1" w:themeTint="D9"/>
          <w:sz w:val="20"/>
          <w:szCs w:val="20"/>
        </w:rPr>
      </w:pPr>
      <w:r w:rsidRPr="00F25964">
        <w:rPr>
          <w:rFonts w:ascii="Book Antiqua" w:hAnsi="Book Antiqua"/>
          <w:b/>
          <w:bCs/>
          <w:color w:val="262626" w:themeColor="text1" w:themeTint="D9"/>
          <w:sz w:val="20"/>
          <w:szCs w:val="20"/>
        </w:rPr>
        <w:tab/>
      </w:r>
      <w:r w:rsidR="00EA5C98" w:rsidRPr="00F25964">
        <w:rPr>
          <w:rFonts w:ascii="Book Antiqua" w:hAnsi="Book Antiqua"/>
          <w:b/>
          <w:bCs/>
          <w:color w:val="262626" w:themeColor="text1" w:themeTint="D9"/>
          <w:sz w:val="20"/>
          <w:szCs w:val="20"/>
        </w:rPr>
        <w:tab/>
      </w:r>
    </w:p>
    <w:p w:rsidR="00CA2AEE" w:rsidRPr="00F25964" w:rsidRDefault="00CA2AEE" w:rsidP="004024F5">
      <w:pPr>
        <w:pStyle w:val="NoSpacing"/>
        <w:rPr>
          <w:rFonts w:ascii="Book Antiqua" w:hAnsi="Book Antiqua"/>
          <w:color w:val="262626" w:themeColor="text1" w:themeTint="D9"/>
          <w:sz w:val="16"/>
          <w:szCs w:val="16"/>
        </w:rPr>
      </w:pPr>
      <w:r w:rsidRPr="00F25964">
        <w:rPr>
          <w:rFonts w:ascii="Book Antiqua" w:hAnsi="Book Antiqua"/>
          <w:color w:val="262626" w:themeColor="text1" w:themeTint="D9"/>
          <w:sz w:val="16"/>
          <w:szCs w:val="16"/>
          <w:vertAlign w:val="superscript"/>
        </w:rPr>
        <w:t>1</w:t>
      </w:r>
      <w:r w:rsidRPr="00F25964">
        <w:rPr>
          <w:rFonts w:ascii="Book Antiqua" w:hAnsi="Book Antiqua"/>
          <w:color w:val="262626" w:themeColor="text1" w:themeTint="D9"/>
          <w:sz w:val="16"/>
          <w:szCs w:val="16"/>
        </w:rPr>
        <w:t xml:space="preserve"> </w:t>
      </w:r>
      <w:r w:rsidR="00280FE9" w:rsidRPr="00F25964">
        <w:rPr>
          <w:rFonts w:ascii="Book Antiqua" w:hAnsi="Book Antiqua"/>
          <w:color w:val="262626" w:themeColor="text1" w:themeTint="D9"/>
          <w:sz w:val="16"/>
          <w:szCs w:val="16"/>
        </w:rPr>
        <w:t xml:space="preserve">Name of Department, </w:t>
      </w:r>
      <w:r w:rsidR="006C2CB3" w:rsidRPr="00F25964">
        <w:rPr>
          <w:rFonts w:ascii="Book Antiqua" w:hAnsi="Book Antiqua"/>
          <w:color w:val="262626" w:themeColor="text1" w:themeTint="D9"/>
          <w:sz w:val="16"/>
          <w:szCs w:val="16"/>
        </w:rPr>
        <w:t xml:space="preserve">Name of University, </w:t>
      </w:r>
      <w:r w:rsidR="00435F73" w:rsidRPr="00F25964">
        <w:rPr>
          <w:rFonts w:ascii="Book Antiqua" w:hAnsi="Book Antiqua"/>
          <w:color w:val="262626" w:themeColor="text1" w:themeTint="D9"/>
          <w:sz w:val="16"/>
          <w:szCs w:val="16"/>
        </w:rPr>
        <w:t xml:space="preserve">City, Pin Code, Country; </w:t>
      </w:r>
      <w:r w:rsidRPr="00F25964">
        <w:rPr>
          <w:rFonts w:ascii="Book Antiqua" w:hAnsi="Book Antiqua"/>
          <w:color w:val="262626" w:themeColor="text1" w:themeTint="D9"/>
          <w:sz w:val="16"/>
          <w:szCs w:val="16"/>
        </w:rPr>
        <w:t>email@mail.com</w:t>
      </w:r>
      <w:r w:rsidR="00622BAA" w:rsidRPr="00F25964">
        <w:rPr>
          <w:rFonts w:ascii="Book Antiqua" w:hAnsi="Book Antiqua"/>
          <w:color w:val="262626" w:themeColor="text1" w:themeTint="D9"/>
          <w:sz w:val="16"/>
          <w:szCs w:val="16"/>
        </w:rPr>
        <w:t>; ORCID: 1234 5678 9101 1121</w:t>
      </w:r>
    </w:p>
    <w:p w:rsidR="00CA2AEE" w:rsidRPr="00F25964" w:rsidRDefault="00CA2AEE" w:rsidP="004024F5">
      <w:pPr>
        <w:pStyle w:val="NoSpacing"/>
        <w:rPr>
          <w:rFonts w:ascii="Book Antiqua" w:hAnsi="Book Antiqua"/>
          <w:color w:val="262626" w:themeColor="text1" w:themeTint="D9"/>
          <w:sz w:val="16"/>
          <w:szCs w:val="16"/>
        </w:rPr>
      </w:pPr>
      <w:r w:rsidRPr="00F25964">
        <w:rPr>
          <w:rFonts w:ascii="Book Antiqua" w:hAnsi="Book Antiqua"/>
          <w:color w:val="262626" w:themeColor="text1" w:themeTint="D9"/>
          <w:sz w:val="16"/>
          <w:szCs w:val="16"/>
          <w:vertAlign w:val="superscript"/>
        </w:rPr>
        <w:t>2</w:t>
      </w:r>
      <w:r w:rsidRPr="00F25964">
        <w:rPr>
          <w:rFonts w:ascii="Book Antiqua" w:hAnsi="Book Antiqua"/>
          <w:color w:val="262626" w:themeColor="text1" w:themeTint="D9"/>
          <w:sz w:val="16"/>
          <w:szCs w:val="16"/>
        </w:rPr>
        <w:t xml:space="preserve"> </w:t>
      </w:r>
      <w:r w:rsidR="00840BAA" w:rsidRPr="00F25964">
        <w:rPr>
          <w:rFonts w:ascii="Book Antiqua" w:hAnsi="Book Antiqua"/>
          <w:color w:val="262626" w:themeColor="text1" w:themeTint="D9"/>
          <w:sz w:val="16"/>
          <w:szCs w:val="16"/>
        </w:rPr>
        <w:t>Name of Department, Name of University, City, Pin Code, Country;</w:t>
      </w:r>
      <w:r w:rsidRPr="00F25964">
        <w:rPr>
          <w:rFonts w:ascii="Book Antiqua" w:hAnsi="Book Antiqua"/>
          <w:color w:val="262626" w:themeColor="text1" w:themeTint="D9"/>
          <w:sz w:val="16"/>
          <w:szCs w:val="16"/>
        </w:rPr>
        <w:t xml:space="preserve"> email@mail.com</w:t>
      </w:r>
      <w:r w:rsidR="00622BAA" w:rsidRPr="00F25964">
        <w:rPr>
          <w:rFonts w:ascii="Book Antiqua" w:hAnsi="Book Antiqua"/>
          <w:color w:val="262626" w:themeColor="text1" w:themeTint="D9"/>
          <w:sz w:val="16"/>
          <w:szCs w:val="16"/>
        </w:rPr>
        <w:t>; ORCID: 1234 5678 9101 1121</w:t>
      </w:r>
    </w:p>
    <w:p w:rsidR="00CA2AEE" w:rsidRPr="00F25964" w:rsidRDefault="00CA2AEE" w:rsidP="00FE6C90">
      <w:pPr>
        <w:pStyle w:val="NoSpacing"/>
        <w:rPr>
          <w:rFonts w:ascii="Book Antiqua" w:hAnsi="Book Antiqua"/>
          <w:color w:val="262626" w:themeColor="text1" w:themeTint="D9"/>
          <w:sz w:val="16"/>
          <w:szCs w:val="16"/>
        </w:rPr>
      </w:pPr>
      <w:r w:rsidRPr="00F25964">
        <w:rPr>
          <w:rFonts w:ascii="Book Antiqua" w:hAnsi="Book Antiqua"/>
          <w:b/>
          <w:bCs/>
          <w:i/>
          <w:iCs/>
          <w:color w:val="262626" w:themeColor="text1" w:themeTint="D9"/>
          <w:sz w:val="16"/>
          <w:szCs w:val="16"/>
        </w:rPr>
        <w:t>*Correspond</w:t>
      </w:r>
      <w:r w:rsidR="00CE3EB5" w:rsidRPr="00F25964">
        <w:rPr>
          <w:rFonts w:ascii="Book Antiqua" w:hAnsi="Book Antiqua"/>
          <w:b/>
          <w:bCs/>
          <w:i/>
          <w:iCs/>
          <w:color w:val="262626" w:themeColor="text1" w:themeTint="D9"/>
          <w:sz w:val="16"/>
          <w:szCs w:val="16"/>
        </w:rPr>
        <w:t>ing author</w:t>
      </w:r>
      <w:r w:rsidRPr="00F25964">
        <w:rPr>
          <w:rFonts w:ascii="Book Antiqua" w:hAnsi="Book Antiqua"/>
          <w:b/>
          <w:bCs/>
          <w:i/>
          <w:iCs/>
          <w:color w:val="262626" w:themeColor="text1" w:themeTint="D9"/>
          <w:sz w:val="16"/>
          <w:szCs w:val="16"/>
        </w:rPr>
        <w:t>:</w:t>
      </w:r>
      <w:r w:rsidRPr="00F25964">
        <w:rPr>
          <w:rFonts w:ascii="Book Antiqua" w:hAnsi="Book Antiqua"/>
          <w:i/>
          <w:iCs/>
          <w:color w:val="262626" w:themeColor="text1" w:themeTint="D9"/>
          <w:sz w:val="16"/>
          <w:szCs w:val="16"/>
        </w:rPr>
        <w:t xml:space="preserve"> </w:t>
      </w:r>
      <w:r w:rsidR="00275EDA" w:rsidRPr="00F25964">
        <w:rPr>
          <w:rFonts w:ascii="Book Antiqua" w:hAnsi="Book Antiqua"/>
          <w:color w:val="262626" w:themeColor="text1" w:themeTint="D9"/>
          <w:sz w:val="16"/>
          <w:szCs w:val="16"/>
        </w:rPr>
        <w:t xml:space="preserve">Name of </w:t>
      </w:r>
      <w:r w:rsidR="00FE6C90" w:rsidRPr="00F25964">
        <w:rPr>
          <w:rFonts w:ascii="Book Antiqua" w:hAnsi="Book Antiqua"/>
          <w:color w:val="262626" w:themeColor="text1" w:themeTint="D9"/>
          <w:sz w:val="16"/>
          <w:szCs w:val="16"/>
        </w:rPr>
        <w:t xml:space="preserve">the </w:t>
      </w:r>
      <w:r w:rsidR="00275EDA" w:rsidRPr="00F25964">
        <w:rPr>
          <w:rFonts w:ascii="Book Antiqua" w:hAnsi="Book Antiqua"/>
          <w:color w:val="262626" w:themeColor="text1" w:themeTint="D9"/>
          <w:sz w:val="16"/>
          <w:szCs w:val="16"/>
        </w:rPr>
        <w:t xml:space="preserve">Department, Name of </w:t>
      </w:r>
      <w:r w:rsidR="00FE6C90" w:rsidRPr="00F25964">
        <w:rPr>
          <w:rFonts w:ascii="Book Antiqua" w:hAnsi="Book Antiqua"/>
          <w:color w:val="262626" w:themeColor="text1" w:themeTint="D9"/>
          <w:sz w:val="16"/>
          <w:szCs w:val="16"/>
        </w:rPr>
        <w:t xml:space="preserve">the </w:t>
      </w:r>
      <w:r w:rsidR="00275EDA" w:rsidRPr="00F25964">
        <w:rPr>
          <w:rFonts w:ascii="Book Antiqua" w:hAnsi="Book Antiqua"/>
          <w:color w:val="262626" w:themeColor="text1" w:themeTint="D9"/>
          <w:sz w:val="16"/>
          <w:szCs w:val="16"/>
        </w:rPr>
        <w:t xml:space="preserve">University, City, Pin Code, Country; </w:t>
      </w:r>
      <w:r w:rsidR="004024F5" w:rsidRPr="00F25964">
        <w:rPr>
          <w:rFonts w:ascii="Book Antiqua" w:hAnsi="Book Antiqua"/>
          <w:color w:val="262626" w:themeColor="text1" w:themeTint="D9"/>
          <w:sz w:val="16"/>
          <w:szCs w:val="16"/>
        </w:rPr>
        <w:t>email@mail.com</w:t>
      </w:r>
      <w:r w:rsidRPr="00F25964">
        <w:rPr>
          <w:rFonts w:ascii="Book Antiqua" w:hAnsi="Book Antiqua"/>
          <w:color w:val="262626" w:themeColor="text1" w:themeTint="D9"/>
          <w:sz w:val="16"/>
          <w:szCs w:val="16"/>
        </w:rPr>
        <w:t xml:space="preserve">; Tel.: </w:t>
      </w:r>
      <w:r w:rsidR="00275EDA" w:rsidRPr="00F25964">
        <w:rPr>
          <w:rFonts w:ascii="Book Antiqua" w:hAnsi="Book Antiqua"/>
          <w:color w:val="262626" w:themeColor="text1" w:themeTint="D9"/>
          <w:sz w:val="16"/>
          <w:szCs w:val="16"/>
        </w:rPr>
        <w:t>+919876543210</w:t>
      </w:r>
      <w:r w:rsidR="004F1F34" w:rsidRPr="00F25964">
        <w:rPr>
          <w:rFonts w:ascii="Book Antiqua" w:hAnsi="Book Antiqua"/>
          <w:color w:val="262626" w:themeColor="text1" w:themeTint="D9"/>
          <w:sz w:val="16"/>
          <w:szCs w:val="16"/>
        </w:rPr>
        <w:t>; ORCID: 1234 5678 9101 1121</w:t>
      </w:r>
      <w:r w:rsidRPr="00F25964">
        <w:rPr>
          <w:rFonts w:ascii="Book Antiqua" w:hAnsi="Book Antiqua"/>
          <w:color w:val="262626" w:themeColor="text1" w:themeTint="D9"/>
          <w:sz w:val="16"/>
          <w:szCs w:val="16"/>
        </w:rPr>
        <w:t xml:space="preserve"> </w:t>
      </w:r>
    </w:p>
    <w:p w:rsidR="00CA2AEE" w:rsidRPr="00F25964" w:rsidRDefault="00CA2AEE" w:rsidP="00CA2AEE">
      <w:pPr>
        <w:pStyle w:val="NoSpacing"/>
        <w:rPr>
          <w:rFonts w:ascii="Book Antiqua" w:hAnsi="Book Antiqua"/>
          <w:color w:val="262626" w:themeColor="text1" w:themeTint="D9"/>
          <w:sz w:val="16"/>
          <w:szCs w:val="16"/>
        </w:rPr>
      </w:pPr>
    </w:p>
    <w:p w:rsidR="00CA2AEE" w:rsidRPr="00F25964" w:rsidRDefault="00CA2AEE" w:rsidP="00197467">
      <w:pPr>
        <w:pStyle w:val="NoSpacing"/>
        <w:rPr>
          <w:rFonts w:ascii="Book Antiqua" w:hAnsi="Book Antiqua"/>
          <w:color w:val="262626" w:themeColor="text1" w:themeTint="D9"/>
          <w:sz w:val="16"/>
          <w:szCs w:val="16"/>
        </w:rPr>
      </w:pPr>
      <w:r w:rsidRPr="00F25964">
        <w:rPr>
          <w:rFonts w:ascii="Book Antiqua" w:hAnsi="Book Antiqua"/>
          <w:color w:val="262626" w:themeColor="text1" w:themeTint="D9"/>
          <w:sz w:val="16"/>
          <w:szCs w:val="16"/>
        </w:rPr>
        <w:t xml:space="preserve">Academic Editor: </w:t>
      </w:r>
      <w:r w:rsidR="00197467" w:rsidRPr="00F25964">
        <w:rPr>
          <w:rFonts w:ascii="Book Antiqua" w:hAnsi="Book Antiqua"/>
          <w:color w:val="262626" w:themeColor="text1" w:themeTint="D9"/>
          <w:sz w:val="16"/>
          <w:szCs w:val="16"/>
        </w:rPr>
        <w:t>Name of the Editor</w:t>
      </w:r>
    </w:p>
    <w:p w:rsidR="00F85347" w:rsidRPr="00F25964" w:rsidRDefault="00F85347" w:rsidP="00CA2AEE">
      <w:pPr>
        <w:pStyle w:val="NoSpacing"/>
        <w:rPr>
          <w:rFonts w:ascii="Book Antiqua" w:hAnsi="Book Antiqua"/>
          <w:color w:val="262626" w:themeColor="text1" w:themeTint="D9"/>
          <w:sz w:val="16"/>
          <w:szCs w:val="16"/>
        </w:rPr>
      </w:pPr>
    </w:p>
    <w:p w:rsidR="00CA2AEE" w:rsidRPr="00F25964" w:rsidRDefault="00CA2AEE" w:rsidP="00A2264A">
      <w:pPr>
        <w:pStyle w:val="NoSpacing"/>
        <w:rPr>
          <w:rFonts w:ascii="Book Antiqua" w:hAnsi="Book Antiqua"/>
          <w:color w:val="262626" w:themeColor="text1" w:themeTint="D9"/>
          <w:sz w:val="16"/>
          <w:szCs w:val="16"/>
        </w:rPr>
      </w:pPr>
      <w:r w:rsidRPr="00F25964">
        <w:rPr>
          <w:rFonts w:ascii="Book Antiqua" w:hAnsi="Book Antiqua"/>
          <w:i/>
          <w:iCs/>
          <w:color w:val="262626" w:themeColor="text1" w:themeTint="D9"/>
          <w:sz w:val="16"/>
          <w:szCs w:val="16"/>
        </w:rPr>
        <w:t>Received</w:t>
      </w:r>
      <w:r w:rsidRPr="00F25964">
        <w:rPr>
          <w:rFonts w:ascii="Book Antiqua" w:hAnsi="Book Antiqua"/>
          <w:color w:val="262626" w:themeColor="text1" w:themeTint="D9"/>
          <w:sz w:val="16"/>
          <w:szCs w:val="16"/>
        </w:rPr>
        <w:t xml:space="preserve">: </w:t>
      </w:r>
      <w:r w:rsidR="00197467" w:rsidRPr="00F25964">
        <w:rPr>
          <w:rFonts w:ascii="Book Antiqua" w:hAnsi="Book Antiqua"/>
          <w:color w:val="262626" w:themeColor="text1" w:themeTint="D9"/>
          <w:sz w:val="16"/>
          <w:szCs w:val="16"/>
        </w:rPr>
        <w:t>2</w:t>
      </w:r>
      <w:r w:rsidR="00A2264A" w:rsidRPr="00F25964">
        <w:rPr>
          <w:rFonts w:ascii="Book Antiqua" w:hAnsi="Book Antiqua"/>
          <w:color w:val="262626" w:themeColor="text1" w:themeTint="D9"/>
          <w:sz w:val="16"/>
          <w:szCs w:val="16"/>
        </w:rPr>
        <w:t>0</w:t>
      </w:r>
      <w:r w:rsidR="00197467" w:rsidRPr="00F25964">
        <w:rPr>
          <w:rFonts w:ascii="Book Antiqua" w:hAnsi="Book Antiqua"/>
          <w:color w:val="262626" w:themeColor="text1" w:themeTint="D9"/>
          <w:sz w:val="16"/>
          <w:szCs w:val="16"/>
        </w:rPr>
        <w:t xml:space="preserve">Dec2025; </w:t>
      </w:r>
      <w:r w:rsidRPr="00F25964">
        <w:rPr>
          <w:rFonts w:ascii="Book Antiqua" w:hAnsi="Book Antiqua"/>
          <w:i/>
          <w:iCs/>
          <w:color w:val="262626" w:themeColor="text1" w:themeTint="D9"/>
          <w:sz w:val="16"/>
          <w:szCs w:val="16"/>
        </w:rPr>
        <w:t>Revised</w:t>
      </w:r>
      <w:r w:rsidRPr="00F25964">
        <w:rPr>
          <w:rFonts w:ascii="Book Antiqua" w:hAnsi="Book Antiqua"/>
          <w:color w:val="262626" w:themeColor="text1" w:themeTint="D9"/>
          <w:sz w:val="16"/>
          <w:szCs w:val="16"/>
        </w:rPr>
        <w:t xml:space="preserve">: </w:t>
      </w:r>
      <w:r w:rsidR="00A2264A" w:rsidRPr="00F25964">
        <w:rPr>
          <w:rFonts w:ascii="Book Antiqua" w:hAnsi="Book Antiqua"/>
          <w:color w:val="262626" w:themeColor="text1" w:themeTint="D9"/>
          <w:sz w:val="16"/>
          <w:szCs w:val="16"/>
        </w:rPr>
        <w:t>25Dec2025</w:t>
      </w:r>
      <w:r w:rsidR="00197467" w:rsidRPr="00F25964">
        <w:rPr>
          <w:rFonts w:ascii="Book Antiqua" w:hAnsi="Book Antiqua"/>
          <w:color w:val="262626" w:themeColor="text1" w:themeTint="D9"/>
          <w:sz w:val="16"/>
          <w:szCs w:val="16"/>
        </w:rPr>
        <w:t xml:space="preserve">; </w:t>
      </w:r>
      <w:r w:rsidRPr="00F25964">
        <w:rPr>
          <w:rFonts w:ascii="Book Antiqua" w:hAnsi="Book Antiqua"/>
          <w:i/>
          <w:iCs/>
          <w:color w:val="262626" w:themeColor="text1" w:themeTint="D9"/>
          <w:sz w:val="16"/>
          <w:szCs w:val="16"/>
        </w:rPr>
        <w:t>Accepted</w:t>
      </w:r>
      <w:r w:rsidRPr="00F25964">
        <w:rPr>
          <w:rFonts w:ascii="Book Antiqua" w:hAnsi="Book Antiqua"/>
          <w:color w:val="262626" w:themeColor="text1" w:themeTint="D9"/>
          <w:sz w:val="16"/>
          <w:szCs w:val="16"/>
        </w:rPr>
        <w:t xml:space="preserve">: </w:t>
      </w:r>
      <w:r w:rsidR="00A2264A" w:rsidRPr="00F25964">
        <w:rPr>
          <w:rFonts w:ascii="Book Antiqua" w:hAnsi="Book Antiqua"/>
          <w:color w:val="262626" w:themeColor="text1" w:themeTint="D9"/>
          <w:sz w:val="16"/>
          <w:szCs w:val="16"/>
        </w:rPr>
        <w:t>01Jan2026</w:t>
      </w:r>
      <w:r w:rsidR="00197467" w:rsidRPr="00F25964">
        <w:rPr>
          <w:rFonts w:ascii="Book Antiqua" w:hAnsi="Book Antiqua"/>
          <w:color w:val="262626" w:themeColor="text1" w:themeTint="D9"/>
          <w:sz w:val="16"/>
          <w:szCs w:val="16"/>
        </w:rPr>
        <w:t xml:space="preserve">; </w:t>
      </w:r>
      <w:r w:rsidRPr="00F25964">
        <w:rPr>
          <w:rFonts w:ascii="Book Antiqua" w:hAnsi="Book Antiqua"/>
          <w:i/>
          <w:iCs/>
          <w:color w:val="262626" w:themeColor="text1" w:themeTint="D9"/>
          <w:sz w:val="16"/>
          <w:szCs w:val="16"/>
        </w:rPr>
        <w:t>Published</w:t>
      </w:r>
      <w:r w:rsidRPr="00F25964">
        <w:rPr>
          <w:rFonts w:ascii="Book Antiqua" w:hAnsi="Book Antiqua"/>
          <w:color w:val="262626" w:themeColor="text1" w:themeTint="D9"/>
          <w:sz w:val="16"/>
          <w:szCs w:val="16"/>
        </w:rPr>
        <w:t xml:space="preserve">: </w:t>
      </w:r>
      <w:r w:rsidR="00A2264A" w:rsidRPr="00F25964">
        <w:rPr>
          <w:rFonts w:ascii="Book Antiqua" w:hAnsi="Book Antiqua"/>
          <w:color w:val="262626" w:themeColor="text1" w:themeTint="D9"/>
          <w:sz w:val="16"/>
          <w:szCs w:val="16"/>
        </w:rPr>
        <w:t>01Jan2026</w:t>
      </w:r>
    </w:p>
    <w:p w:rsidR="009877D4" w:rsidRPr="00F25964" w:rsidRDefault="00257268" w:rsidP="00D54B9F">
      <w:pPr>
        <w:pStyle w:val="NoSpacing"/>
        <w:rPr>
          <w:rFonts w:ascii="Book Antiqua" w:hAnsi="Book Antiqua"/>
          <w:color w:val="262626" w:themeColor="text1" w:themeTint="D9"/>
          <w:sz w:val="18"/>
          <w:szCs w:val="18"/>
        </w:rPr>
      </w:pPr>
      <w:r w:rsidRPr="00F25964">
        <w:rPr>
          <w:rFonts w:ascii="Book Antiqua" w:hAnsi="Book Antiqua"/>
          <w:color w:val="262626" w:themeColor="text1" w:themeTint="D9"/>
          <w:sz w:val="18"/>
          <w:szCs w:val="18"/>
        </w:rPr>
        <w:t>_______________________________________________________________</w:t>
      </w:r>
      <w:r w:rsidR="00BF0581" w:rsidRPr="00F25964">
        <w:rPr>
          <w:rFonts w:ascii="Book Antiqua" w:hAnsi="Book Antiqua"/>
          <w:color w:val="262626" w:themeColor="text1" w:themeTint="D9"/>
          <w:sz w:val="18"/>
          <w:szCs w:val="18"/>
        </w:rPr>
        <w:t>________________________________________________________</w:t>
      </w:r>
    </w:p>
    <w:p w:rsidR="009877D4" w:rsidRPr="00F25964" w:rsidRDefault="009877D4" w:rsidP="00D54B9F">
      <w:pPr>
        <w:pStyle w:val="NoSpacing"/>
        <w:rPr>
          <w:rFonts w:ascii="Book Antiqua" w:hAnsi="Book Antiqua"/>
          <w:color w:val="262626" w:themeColor="text1" w:themeTint="D9"/>
          <w:sz w:val="18"/>
          <w:szCs w:val="18"/>
        </w:rPr>
      </w:pPr>
    </w:p>
    <w:p w:rsidR="009877D4" w:rsidRPr="00F25964" w:rsidRDefault="009877D4" w:rsidP="004842E2">
      <w:pPr>
        <w:pStyle w:val="NoSpacing"/>
        <w:ind w:left="1701"/>
        <w:rPr>
          <w:rFonts w:ascii="Book Antiqua" w:hAnsi="Book Antiqua"/>
          <w:color w:val="262626" w:themeColor="text1" w:themeTint="D9"/>
          <w:sz w:val="18"/>
          <w:szCs w:val="18"/>
        </w:rPr>
      </w:pPr>
      <w:r w:rsidRPr="00F25964">
        <w:rPr>
          <w:rFonts w:ascii="Book Antiqua" w:hAnsi="Book Antiqua"/>
          <w:b/>
          <w:bCs/>
          <w:caps/>
          <w:color w:val="262626" w:themeColor="text1" w:themeTint="D9"/>
          <w:sz w:val="18"/>
          <w:szCs w:val="18"/>
        </w:rPr>
        <w:t>Abstract</w:t>
      </w:r>
    </w:p>
    <w:p w:rsidR="004842E2" w:rsidRPr="00F25964" w:rsidRDefault="004842E2" w:rsidP="004842E2">
      <w:pPr>
        <w:pStyle w:val="NoSpacing"/>
        <w:ind w:left="1701"/>
        <w:rPr>
          <w:rFonts w:ascii="Book Antiqua" w:hAnsi="Book Antiqua"/>
          <w:color w:val="262626" w:themeColor="text1" w:themeTint="D9"/>
          <w:sz w:val="18"/>
          <w:szCs w:val="18"/>
        </w:rPr>
      </w:pPr>
    </w:p>
    <w:p w:rsidR="009877D4" w:rsidRPr="00F25964" w:rsidRDefault="00C128EC" w:rsidP="00C128EC">
      <w:pPr>
        <w:pStyle w:val="NoSpacing"/>
        <w:ind w:left="1701"/>
        <w:jc w:val="both"/>
        <w:rPr>
          <w:rFonts w:ascii="Book Antiqua" w:hAnsi="Book Antiqua"/>
          <w:color w:val="262626" w:themeColor="text1" w:themeTint="D9"/>
          <w:sz w:val="18"/>
          <w:szCs w:val="18"/>
        </w:rPr>
      </w:pPr>
      <w:r w:rsidRPr="00F25964">
        <w:rPr>
          <w:rFonts w:ascii="Book Antiqua" w:hAnsi="Book Antiqua"/>
          <w:color w:val="262626" w:themeColor="text1" w:themeTint="D9"/>
          <w:sz w:val="18"/>
          <w:szCs w:val="18"/>
        </w:rPr>
        <w:t>The abstract must be presented as a single, contiguous paragraph. Do not use internal headings (like "Background:" or "Methods:") within the abstract itself. Strictly adhere to the limit of 300 to 500 words maximum. Being too brief can omit crucial information</w:t>
      </w:r>
      <w:r w:rsidR="00CA480A" w:rsidRPr="00F25964">
        <w:rPr>
          <w:rFonts w:ascii="Book Antiqua" w:hAnsi="Book Antiqua"/>
          <w:color w:val="262626" w:themeColor="text1" w:themeTint="D9"/>
          <w:sz w:val="18"/>
          <w:szCs w:val="18"/>
        </w:rPr>
        <w:t xml:space="preserve"> and</w:t>
      </w:r>
      <w:r w:rsidRPr="00F25964">
        <w:rPr>
          <w:rFonts w:ascii="Book Antiqua" w:hAnsi="Book Antiqua"/>
          <w:color w:val="262626" w:themeColor="text1" w:themeTint="D9"/>
          <w:sz w:val="18"/>
          <w:szCs w:val="18"/>
        </w:rPr>
        <w:t xml:space="preserve"> exceeding the limit will likely result in rejection or forced revision. Although presented without headings, the abstract should logically flow through these four parts: (1) Background (The "Why" and "What"). Place your research question in the broadest context relevant to your field. Establish the existing knowledge gap or the problem your study addresses. Clearly state the purpose or objective of your specific study. Why was this work necessary? What did you set out to achieve? Example Focus: "While Drug X effectively treats condition Y, its mechanism of action remains poorly defined. We investigated the specific signaling pathway influenced by Drug X..." (2) Methods (The "How") Briefly describe the experimental approach used to answer the research question. Mention the main methods, treatments, materials, or analytical techniques applied. Include the study type (e.g., randomized controlled trial, cohort study, in vitro analysis). Do not include unnecessary procedural details. Example Focus: "...Using Western blotting, RNA sequencing</w:t>
      </w:r>
      <w:r w:rsidR="00CA480A" w:rsidRPr="00F25964">
        <w:rPr>
          <w:rFonts w:ascii="Book Antiqua" w:hAnsi="Book Antiqua"/>
          <w:color w:val="262626" w:themeColor="text1" w:themeTint="D9"/>
          <w:sz w:val="18"/>
          <w:szCs w:val="18"/>
        </w:rPr>
        <w:t xml:space="preserve"> and</w:t>
      </w:r>
      <w:r w:rsidRPr="00F25964">
        <w:rPr>
          <w:rFonts w:ascii="Book Antiqua" w:hAnsi="Book Antiqua"/>
          <w:color w:val="262626" w:themeColor="text1" w:themeTint="D9"/>
          <w:sz w:val="18"/>
          <w:szCs w:val="18"/>
        </w:rPr>
        <w:t xml:space="preserve"> CRISPR-Cas9 knockdown in murine hepatocytes, we assessed gene expression changes after Drug X administration..." (3) Results (The "What was Found") Summarize the most significant findings of the study. This is the heart of the abstract. State the results numerically and factually, without interpretation (e.g., "Gene Z expression was suppressed by 75%," not "Gene Z was strongly suppressed"). Focus on the data that directly answers the research question stated in the Background. Example Focus: "...RNA sequencing revealed a 10-fold upregulation of Regulator A. Subsequent experiments confirmed that Drug X binding to Receptor B leads to the phosphorylation and activation of Regulator A..." (4) Conclusions (The "So What") State the main conclusions, interpretations, or implications of your findings. Explain the significance of your results. How do your findings advance knowledge? Suggest potential future directions or applications (e.g., clinical relevance, mechanistic insight). Example Focus: "...These findings establish a direct regulatory axis between Drug X and Regulator A, providing a novel therapeutic target for drug resistance in condition Y." The abstract must be an objective representation of the entire article. Maintain a neutral, factual tone. The abstract must not contain results that are not presented and substantiated within the full main text of the article. Every claim in the abstract must point to data shown in the paper. Do not exaggerate the main conclusions. Ensure the conclusions accurately reflect the limitations and certainty of the data presented.</w:t>
      </w:r>
    </w:p>
    <w:p w:rsidR="009877D4" w:rsidRPr="00F25964" w:rsidRDefault="009877D4" w:rsidP="004842E2">
      <w:pPr>
        <w:pStyle w:val="NoSpacing"/>
        <w:ind w:left="1701"/>
        <w:rPr>
          <w:rFonts w:ascii="Book Antiqua" w:hAnsi="Book Antiqua"/>
          <w:color w:val="262626" w:themeColor="text1" w:themeTint="D9"/>
          <w:sz w:val="18"/>
          <w:szCs w:val="18"/>
        </w:rPr>
      </w:pPr>
    </w:p>
    <w:p w:rsidR="00CA2AEE" w:rsidRPr="00F25964" w:rsidRDefault="009877D4" w:rsidP="009543C3">
      <w:pPr>
        <w:pStyle w:val="NoSpacing"/>
        <w:ind w:left="1701"/>
        <w:rPr>
          <w:rFonts w:ascii="Book Antiqua" w:hAnsi="Book Antiqua"/>
          <w:color w:val="262626" w:themeColor="text1" w:themeTint="D9"/>
          <w:sz w:val="18"/>
          <w:szCs w:val="18"/>
        </w:rPr>
      </w:pPr>
      <w:r w:rsidRPr="00F25964">
        <w:rPr>
          <w:rFonts w:ascii="Book Antiqua" w:hAnsi="Book Antiqua"/>
          <w:color w:val="262626" w:themeColor="text1" w:themeTint="D9"/>
          <w:sz w:val="18"/>
          <w:szCs w:val="18"/>
        </w:rPr>
        <w:t xml:space="preserve">Keywords: keyword 1; keyword 2; </w:t>
      </w:r>
      <w:r w:rsidR="009543C3" w:rsidRPr="00F25964">
        <w:rPr>
          <w:rFonts w:ascii="Book Antiqua" w:hAnsi="Book Antiqua"/>
          <w:color w:val="262626" w:themeColor="text1" w:themeTint="D9"/>
          <w:sz w:val="18"/>
          <w:szCs w:val="18"/>
        </w:rPr>
        <w:t xml:space="preserve">keyword 3; keyword 4; keyword 5; keyword 6; keyword 7; </w:t>
      </w:r>
      <w:r w:rsidRPr="00F25964">
        <w:rPr>
          <w:rFonts w:ascii="Book Antiqua" w:hAnsi="Book Antiqua"/>
          <w:color w:val="262626" w:themeColor="text1" w:themeTint="D9"/>
          <w:sz w:val="18"/>
          <w:szCs w:val="18"/>
        </w:rPr>
        <w:t xml:space="preserve">keyword </w:t>
      </w:r>
      <w:r w:rsidR="009543C3" w:rsidRPr="00F25964">
        <w:rPr>
          <w:rFonts w:ascii="Book Antiqua" w:hAnsi="Book Antiqua"/>
          <w:color w:val="262626" w:themeColor="text1" w:themeTint="D9"/>
          <w:sz w:val="18"/>
          <w:szCs w:val="18"/>
        </w:rPr>
        <w:t>8</w:t>
      </w:r>
      <w:r w:rsidRPr="00F25964">
        <w:rPr>
          <w:rFonts w:ascii="Book Antiqua" w:hAnsi="Book Antiqua"/>
          <w:color w:val="262626" w:themeColor="text1" w:themeTint="D9"/>
          <w:sz w:val="18"/>
          <w:szCs w:val="18"/>
        </w:rPr>
        <w:t xml:space="preserve"> (List </w:t>
      </w:r>
      <w:r w:rsidR="007C3D7F" w:rsidRPr="00F25964">
        <w:rPr>
          <w:rFonts w:ascii="Book Antiqua" w:hAnsi="Book Antiqua"/>
          <w:color w:val="262626" w:themeColor="text1" w:themeTint="D9"/>
          <w:sz w:val="18"/>
          <w:szCs w:val="18"/>
        </w:rPr>
        <w:t>3</w:t>
      </w:r>
      <w:r w:rsidRPr="00F25964">
        <w:rPr>
          <w:rFonts w:ascii="Book Antiqua" w:hAnsi="Book Antiqua"/>
          <w:color w:val="262626" w:themeColor="text1" w:themeTint="D9"/>
          <w:sz w:val="18"/>
          <w:szCs w:val="18"/>
        </w:rPr>
        <w:t xml:space="preserve"> to </w:t>
      </w:r>
      <w:r w:rsidR="007C3D7F" w:rsidRPr="00F25964">
        <w:rPr>
          <w:rFonts w:ascii="Book Antiqua" w:hAnsi="Book Antiqua"/>
          <w:color w:val="262626" w:themeColor="text1" w:themeTint="D9"/>
          <w:sz w:val="18"/>
          <w:szCs w:val="18"/>
        </w:rPr>
        <w:t>10</w:t>
      </w:r>
      <w:r w:rsidRPr="00F25964">
        <w:rPr>
          <w:rFonts w:ascii="Book Antiqua" w:hAnsi="Book Antiqua"/>
          <w:color w:val="262626" w:themeColor="text1" w:themeTint="D9"/>
          <w:sz w:val="18"/>
          <w:szCs w:val="18"/>
        </w:rPr>
        <w:t xml:space="preserve"> </w:t>
      </w:r>
      <w:r w:rsidR="0053628C" w:rsidRPr="00F25964">
        <w:rPr>
          <w:rFonts w:ascii="Book Antiqua" w:hAnsi="Book Antiqua"/>
          <w:color w:val="262626" w:themeColor="text1" w:themeTint="D9"/>
          <w:sz w:val="18"/>
          <w:szCs w:val="18"/>
        </w:rPr>
        <w:t>relevant</w:t>
      </w:r>
      <w:r w:rsidRPr="00F25964">
        <w:rPr>
          <w:rFonts w:ascii="Book Antiqua" w:hAnsi="Book Antiqua"/>
          <w:color w:val="262626" w:themeColor="text1" w:themeTint="D9"/>
          <w:sz w:val="18"/>
          <w:szCs w:val="18"/>
        </w:rPr>
        <w:t xml:space="preserve"> keywords specific to the article)</w:t>
      </w:r>
    </w:p>
    <w:p w:rsidR="00257268" w:rsidRPr="00F25964" w:rsidRDefault="00257268" w:rsidP="00257268">
      <w:pPr>
        <w:pStyle w:val="NoSpacing"/>
        <w:rPr>
          <w:rFonts w:ascii="Book Antiqua" w:hAnsi="Book Antiqua"/>
          <w:color w:val="262626" w:themeColor="text1" w:themeTint="D9"/>
          <w:sz w:val="18"/>
          <w:szCs w:val="18"/>
        </w:rPr>
      </w:pPr>
      <w:r w:rsidRPr="00F25964">
        <w:rPr>
          <w:rFonts w:ascii="Book Antiqua" w:hAnsi="Book Antiqua"/>
          <w:color w:val="262626" w:themeColor="text1" w:themeTint="D9"/>
          <w:sz w:val="18"/>
          <w:szCs w:val="18"/>
        </w:rPr>
        <w:t>_______________________________________________________________________________________________________________________</w:t>
      </w:r>
    </w:p>
    <w:p w:rsidR="00BF0581" w:rsidRPr="00F25964" w:rsidRDefault="00BF0581" w:rsidP="009877D4">
      <w:pPr>
        <w:pStyle w:val="NoSpacing"/>
        <w:rPr>
          <w:rFonts w:ascii="Book Antiqua" w:hAnsi="Book Antiqua"/>
          <w:color w:val="262626" w:themeColor="text1" w:themeTint="D9"/>
          <w:sz w:val="18"/>
          <w:szCs w:val="18"/>
        </w:rPr>
      </w:pPr>
    </w:p>
    <w:p w:rsidR="004842E2" w:rsidRPr="00F25964" w:rsidRDefault="004842E2" w:rsidP="001465A9">
      <w:pPr>
        <w:pStyle w:val="NoSpacing"/>
        <w:ind w:left="1701"/>
        <w:rPr>
          <w:rFonts w:ascii="Book Antiqua" w:hAnsi="Book Antiqua"/>
          <w:color w:val="262626" w:themeColor="text1" w:themeTint="D9"/>
          <w:sz w:val="18"/>
          <w:szCs w:val="18"/>
        </w:rPr>
      </w:pPr>
      <w:r w:rsidRPr="00F25964">
        <w:rPr>
          <w:rFonts w:ascii="Book Antiqua" w:hAnsi="Book Antiqua"/>
          <w:b/>
          <w:bCs/>
          <w:caps/>
          <w:color w:val="262626" w:themeColor="text1" w:themeTint="D9"/>
          <w:sz w:val="18"/>
          <w:szCs w:val="18"/>
        </w:rPr>
        <w:t>Introduction</w:t>
      </w:r>
    </w:p>
    <w:p w:rsidR="00927E3D" w:rsidRPr="00F25964" w:rsidRDefault="00927E3D" w:rsidP="001465A9">
      <w:pPr>
        <w:pStyle w:val="NoSpacing"/>
        <w:ind w:left="1701"/>
        <w:rPr>
          <w:rFonts w:ascii="Book Antiqua" w:hAnsi="Book Antiqua"/>
          <w:color w:val="262626" w:themeColor="text1" w:themeTint="D9"/>
          <w:sz w:val="18"/>
          <w:szCs w:val="18"/>
        </w:rPr>
      </w:pPr>
    </w:p>
    <w:p w:rsidR="00957A8A" w:rsidRPr="00F25964" w:rsidRDefault="00957A8A" w:rsidP="00957A8A">
      <w:pPr>
        <w:pStyle w:val="NoSpacing"/>
        <w:ind w:left="1701"/>
        <w:jc w:val="both"/>
        <w:rPr>
          <w:rFonts w:ascii="Book Antiqua" w:hAnsi="Book Antiqua"/>
          <w:color w:val="262626" w:themeColor="text1" w:themeTint="D9"/>
          <w:sz w:val="18"/>
          <w:szCs w:val="18"/>
        </w:rPr>
      </w:pPr>
      <w:r w:rsidRPr="00F25964">
        <w:rPr>
          <w:rFonts w:ascii="Book Antiqua" w:hAnsi="Book Antiqua"/>
          <w:color w:val="262626" w:themeColor="text1" w:themeTint="D9"/>
          <w:sz w:val="18"/>
          <w:szCs w:val="18"/>
        </w:rPr>
        <w:t xml:space="preserve">The Introduction's primary function is to guide the reader, starting from general knowledge to the precise question your paper addresses, making the work's necessity and significance clear. It acts like a funnel, moving from the broad context to your specific conclusions. Start with a sentence or two that places the study in a </w:t>
      </w:r>
      <w:r w:rsidRPr="00F25964">
        <w:rPr>
          <w:rFonts w:ascii="Book Antiqua" w:hAnsi="Book Antiqua"/>
          <w:color w:val="262626" w:themeColor="text1" w:themeTint="D9"/>
          <w:sz w:val="18"/>
          <w:szCs w:val="18"/>
          <w:bdr w:val="none" w:sz="0" w:space="0" w:color="auto" w:frame="1"/>
        </w:rPr>
        <w:t>broad context</w:t>
      </w:r>
      <w:r w:rsidRPr="00F25964">
        <w:rPr>
          <w:rFonts w:ascii="Book Antiqua" w:hAnsi="Book Antiqua"/>
          <w:color w:val="262626" w:themeColor="text1" w:themeTint="D9"/>
          <w:sz w:val="18"/>
          <w:szCs w:val="18"/>
        </w:rPr>
        <w:t xml:space="preserve">. What larger scientific problem or topic does this research belong to? Clearly and immediately state </w:t>
      </w:r>
      <w:r w:rsidRPr="00F25964">
        <w:rPr>
          <w:rFonts w:ascii="Book Antiqua" w:hAnsi="Book Antiqua"/>
          <w:color w:val="262626" w:themeColor="text1" w:themeTint="D9"/>
          <w:sz w:val="18"/>
          <w:szCs w:val="18"/>
          <w:bdr w:val="none" w:sz="0" w:space="0" w:color="auto" w:frame="1"/>
        </w:rPr>
        <w:t>why this topic is important</w:t>
      </w:r>
      <w:r w:rsidRPr="00F25964">
        <w:rPr>
          <w:rFonts w:ascii="Book Antiqua" w:hAnsi="Book Antiqua"/>
          <w:color w:val="262626" w:themeColor="text1" w:themeTint="D9"/>
          <w:sz w:val="18"/>
          <w:szCs w:val="18"/>
        </w:rPr>
        <w:t xml:space="preserve"> to the field, society, or basic knowledge. This hook engages the reader. Explicitly state the </w:t>
      </w:r>
      <w:r w:rsidRPr="00F25964">
        <w:rPr>
          <w:rFonts w:ascii="Book Antiqua" w:hAnsi="Book Antiqua"/>
          <w:color w:val="262626" w:themeColor="text1" w:themeTint="D9"/>
          <w:sz w:val="18"/>
          <w:szCs w:val="18"/>
          <w:bdr w:val="none" w:sz="0" w:space="0" w:color="auto" w:frame="1"/>
        </w:rPr>
        <w:t>purpose</w:t>
      </w:r>
      <w:r w:rsidRPr="00F25964">
        <w:rPr>
          <w:rFonts w:ascii="Book Antiqua" w:hAnsi="Book Antiqua"/>
          <w:color w:val="262626" w:themeColor="text1" w:themeTint="D9"/>
          <w:sz w:val="18"/>
          <w:szCs w:val="18"/>
        </w:rPr>
        <w:t xml:space="preserve"> or </w:t>
      </w:r>
      <w:r w:rsidRPr="00F25964">
        <w:rPr>
          <w:rFonts w:ascii="Book Antiqua" w:hAnsi="Book Antiqua"/>
          <w:color w:val="262626" w:themeColor="text1" w:themeTint="D9"/>
          <w:sz w:val="18"/>
          <w:szCs w:val="18"/>
          <w:bdr w:val="none" w:sz="0" w:space="0" w:color="auto" w:frame="1"/>
        </w:rPr>
        <w:t>objective</w:t>
      </w:r>
      <w:r w:rsidRPr="00F25964">
        <w:rPr>
          <w:rFonts w:ascii="Book Antiqua" w:hAnsi="Book Antiqua"/>
          <w:color w:val="262626" w:themeColor="text1" w:themeTint="D9"/>
          <w:sz w:val="18"/>
          <w:szCs w:val="18"/>
        </w:rPr>
        <w:t xml:space="preserve"> of your specific work. What gap are you attempting to fill?</w:t>
      </w:r>
    </w:p>
    <w:p w:rsidR="00957A8A" w:rsidRPr="00F25964" w:rsidRDefault="00957A8A" w:rsidP="00957A8A">
      <w:pPr>
        <w:pStyle w:val="NoSpacing"/>
        <w:ind w:left="1701"/>
        <w:jc w:val="both"/>
        <w:rPr>
          <w:rFonts w:ascii="Book Antiqua" w:hAnsi="Book Antiqua"/>
          <w:color w:val="262626" w:themeColor="text1" w:themeTint="D9"/>
          <w:sz w:val="18"/>
          <w:szCs w:val="18"/>
        </w:rPr>
      </w:pPr>
    </w:p>
    <w:p w:rsidR="00957A8A" w:rsidRPr="00F25964" w:rsidRDefault="00957A8A" w:rsidP="00DB4F5D">
      <w:pPr>
        <w:pStyle w:val="NoSpacing"/>
        <w:ind w:left="1701"/>
        <w:jc w:val="both"/>
        <w:rPr>
          <w:rFonts w:ascii="Book Antiqua" w:hAnsi="Book Antiqua"/>
          <w:color w:val="262626" w:themeColor="text1" w:themeTint="D9"/>
          <w:sz w:val="18"/>
          <w:szCs w:val="18"/>
        </w:rPr>
      </w:pPr>
      <w:r w:rsidRPr="00F25964">
        <w:rPr>
          <w:rFonts w:ascii="Book Antiqua" w:hAnsi="Book Antiqua"/>
          <w:color w:val="262626" w:themeColor="text1" w:themeTint="D9"/>
          <w:sz w:val="18"/>
          <w:szCs w:val="18"/>
        </w:rPr>
        <w:lastRenderedPageBreak/>
        <w:t xml:space="preserve">Carefully summarize the </w:t>
      </w:r>
      <w:r w:rsidRPr="00F25964">
        <w:rPr>
          <w:rFonts w:ascii="Book Antiqua" w:hAnsi="Book Antiqua"/>
          <w:color w:val="262626" w:themeColor="text1" w:themeTint="D9"/>
          <w:sz w:val="18"/>
          <w:szCs w:val="18"/>
          <w:bdr w:val="none" w:sz="0" w:space="0" w:color="auto" w:frame="1"/>
        </w:rPr>
        <w:t>current state of the research field</w:t>
      </w:r>
      <w:r w:rsidRPr="00F25964">
        <w:rPr>
          <w:rFonts w:ascii="Book Antiqua" w:hAnsi="Book Antiqua"/>
          <w:color w:val="262626" w:themeColor="text1" w:themeTint="D9"/>
          <w:sz w:val="18"/>
          <w:szCs w:val="18"/>
        </w:rPr>
        <w:t xml:space="preserve">. This requires citing </w:t>
      </w:r>
      <w:r w:rsidRPr="00F25964">
        <w:rPr>
          <w:rFonts w:ascii="Book Antiqua" w:hAnsi="Book Antiqua"/>
          <w:color w:val="262626" w:themeColor="text1" w:themeTint="D9"/>
          <w:sz w:val="18"/>
          <w:szCs w:val="18"/>
          <w:bdr w:val="none" w:sz="0" w:space="0" w:color="auto" w:frame="1"/>
        </w:rPr>
        <w:t>key publications</w:t>
      </w:r>
      <w:r w:rsidRPr="00F25964">
        <w:rPr>
          <w:rFonts w:ascii="Book Antiqua" w:hAnsi="Book Antiqua"/>
          <w:color w:val="262626" w:themeColor="text1" w:themeTint="D9"/>
          <w:sz w:val="18"/>
          <w:szCs w:val="18"/>
        </w:rPr>
        <w:t xml:space="preserve"> </w:t>
      </w:r>
      <w:r w:rsidR="00130DCC">
        <w:rPr>
          <w:rFonts w:ascii="Book Antiqua" w:hAnsi="Book Antiqua"/>
          <w:color w:val="262626" w:themeColor="text1" w:themeTint="D9"/>
          <w:sz w:val="18"/>
          <w:szCs w:val="18"/>
        </w:rPr>
        <w:fldChar w:fldCharType="begin"/>
      </w:r>
      <w:r w:rsidR="00DB4F5D">
        <w:rPr>
          <w:rFonts w:ascii="Book Antiqua" w:hAnsi="Book Antiqua"/>
          <w:color w:val="262626" w:themeColor="text1" w:themeTint="D9"/>
          <w:sz w:val="18"/>
          <w:szCs w:val="18"/>
        </w:rPr>
        <w:instrText xml:space="preserve"> ADDIN ZOTERO_ITEM CSL_CITATION {"citationID":"dIGBsmnM","properties":{"formattedCitation":"(1,2)","plainCitation":"(1,2)","noteIndex":0},"citationItems":[{"id":8708,"uris":["http://zotero.org/users/local/Dm9aIRdQ/items/DRMMVY65"],"itemData":{"id":8708,"type":"article-journal","abstract":"The Preferred Reporting Items for Systematic reviews and Meta-Analyses (PRISMA) statement, published in 2009, was designed to help systematic reviewers transparently report why the review was done, what the authors did, and what they found. Over the past decade, advances in systematic review methodology and terminology have necessitated an update to the guideline. The PRISMA 2020 statement replaces the 2009 statement and includes new reporting guidance that reflects advances in methods to identify, select, appraise, and synthesise studies. The structure and presentation of the items have been modified to facilitate implementation. In this article, we present the PRISMA 2020 27-item checklist, an expanded checklist that details reporting recommendations for each item, the PRISMA 2020 abstract checklist, and the revised flow diagrams for original and updated reviews.","container-title":"BMJ (Clinical research ed.)","DOI":"10.1136/bmj.n71","ISSN":"1756-1833","journalAbbreviation":"BMJ","language":"eng","note":"PMID: 33782057\nPMCID: PMC8005924","page":"n71","source":"PubMed","title":"The PRISMA 2020 statement: an updated guideline for reporting systematic reviews","title-short":"The PRISMA 2020 statement","volume":"372","author":[{"family":"Page","given":"Matthew J."},{"family":"McKenzie","given":"Joanne E."},{"family":"Bossuyt","given":"Patrick M."},{"family":"Boutron","given":"Isabelle"},{"family":"Hoffmann","given":"Tammy C."},{"family":"Mulrow","given":"Cynthia D."},{"family":"Shamseer","given":"Larissa"},{"family":"Tetzlaff","given":"Jennifer M."},{"family":"Akl","given":"Elie A."},{"family":"Brennan","given":"Sue E."},{"family":"Chou","given":"Roger"},{"family":"Glanville","given":"Julie"},{"family":"Grimshaw","given":"Jeremy M."},{"family":"Hróbjartsson","given":"Asbjørn"},{"family":"Lalu","given":"Manoj M."},{"family":"Li","given":"Tianjing"},{"family":"Loder","given":"Elizabeth W."},{"family":"Mayo-Wilson","given":"Evan"},{"family":"McDonald","given":"Steve"},{"family":"McGuinness","given":"Luke A."},{"family":"Stewart","given":"Lesley A."},{"family":"Thomas","given":"James"},{"family":"Tricco","given":"Andrea C."},{"family":"Welch","given":"Vivian A."},{"family":"Whiting","given":"Penny"},{"family":"Moher","given":"David"}],"issued":{"date-parts":[["2021",3,29]]}},"label":"page"},{"id":8714,"uris":["http://zotero.org/users/local/Dm9aIRdQ/items/W9ACE8I2"],"itemData":{"id":8714,"type":"article-journal","abstract":"OBJECTIVE: The objective of this scoping review is to develop a list of items for potential inclusion in the Preferred Reporting Items for Systematic reviews and Meta-Analyses (PRISMA) reporting guidelines for network meta-analysis (NMA), scoping reviews (ScRs), and rapid reviews (RRs).\nINTRODUCTION: The PRISMA extensions for NMA and ScRs were published in 2015 and 2018. However, since then, their methodologies and innovations, including automation, have evolved. There is no reporting guideline for RRs. In 2020, an updated PRISMA statement was published, reflecting advances in the conduct and reporting of systematic reviews. These advances are not yet incorporated into these PRISMA extensions. We will update our previous methods for scoping reviews to inform the update of PRISMA-NMA and PRISMA-ScR as well as the development of the PRISMA-RR reporting guidelines.\nINCLUSION CRITERIA: This review will include any study design evaluating the completeness of reporting, offering reporting guidance, or assessing methods relevant to NMA, ScRs, or RRs. Editorial guidelines and tutorials that describe items related to reporting completeness will also be eligible.\nMETHODS: We will follow the JBI guidance for scoping reviews. For each PRISMA extension, we will i) search multiple electronic databases from inception to present, ii) search for unpublished studies, and iii) scan the reference lists of included studies. There will be no language limitations. Screening and data extraction will be conducted by 2 researchers independently. A third researcher will resolve discrepancies. We will conduct frequency analyses of the identified items. The final list of items will be considered for potential inclusion in the relevant PRISMA reporting guidelines.\nREVIEW REGISTRATION: NMA protocol (OSF: osf.io/7bkwy ); ScR protocol (OSF: osf.io/7bkwy ); RR protocol (OSF: osf.io/3jcpe ); EQUATOR registration link: https://www.equator-network.org/library/reporting-guidelines-under-development/reporting-guidelines-under-development-for-systematic-reviews/.","container-title":"JBI evidence synthesis","DOI":"10.11124/JBIES-24-00308","ISSN":"2689-8381","issue":"3","journalAbbreviation":"JBI Evid Synth","language":"eng","note":"PMID: 39829235\nPMCID: PMC11892999","page":"517-526","source":"PubMed","title":"Update to the PRISMA guidelines for network meta-analyses and scoping reviews and development of guidelines for rapid reviews: a scoping review protocol","title-short":"Update to the PRISMA guidelines for network meta-analyses and scoping reviews and development of guidelines for rapid reviews","volume":"23","author":[{"family":"Veroniki","given":"Areti Angeliki"},{"family":"Hutton","given":"Brian"},{"family":"Stevens","given":"Adrienne"},{"family":"McKenzie","given":"Joanne E."},{"family":"Page","given":"Matthew J."},{"family":"Moher","given":"David"},{"family":"McGowan","given":"Jessie"},{"family":"Straus","given":"Sharon E."},{"family":"Li","given":"Tianjing"},{"family":"Munn","given":"Zachary"},{"family":"Pollock","given":"Danielle"},{"family":"Colquhoun","given":"Heather"},{"family":"Godfrey","given":"Christina"},{"family":"Smith","given":"Maureen"},{"family":"Tufte","given":"Janice"},{"family":"Logan","given":"Sherrie"},{"family":"Catalá-López","given":"Ferrán"},{"family":"Tovey","given":"David"},{"family":"Franco","given":"Juan V. A."},{"family":"Chang","given":"Stephanie"},{"family":"Garritty","given":"Chantelle"},{"family":"Hartling","given":"Lisa"},{"family":"Horsley","given":"Tanya"},{"family":"Langlois","given":"Etienne V."},{"family":"McInnes","given":"Matthew"},{"family":"Offringa","given":"Martin"},{"family":"Welch","given":"Vivian"},{"family":"Pritchard","given":"Chris"},{"family":"Khalil","given":"Hanan"},{"family":"Mittmann","given":"Nicole"},{"family":"Peters","given":"Micah"},{"family":"Konstantinidis","given":"Menelaos"},{"family":"Elsman","given":"Ellen B. M."},{"family":"Kelly","given":"Shannon E."},{"family":"Aldcroft","given":"Adrian"},{"family":"Thirugnanasampanthar","given":"Sai Surabi"},{"family":"Dourka","given":"Jasmeen"},{"family":"Neupane","given":"Dipika"},{"family":"Well","given":"George"},{"family":"Akl","given":"Elie"},{"family":"Wilson","given":"Michael"},{"family":"Soares-Weiser","given":"Karla"},{"family":"Tricco","given":"Andrea C."}],"issued":{"date-parts":[["2025",3,1]]}},"label":"page"}],"schema":"https://github.com/citation-style-language/schema/raw/master/csl-citation.json"} </w:instrText>
      </w:r>
      <w:r w:rsidR="00130DCC">
        <w:rPr>
          <w:rFonts w:ascii="Book Antiqua" w:hAnsi="Book Antiqua"/>
          <w:color w:val="262626" w:themeColor="text1" w:themeTint="D9"/>
          <w:sz w:val="18"/>
          <w:szCs w:val="18"/>
        </w:rPr>
        <w:fldChar w:fldCharType="separate"/>
      </w:r>
      <w:r w:rsidR="00DB4F5D" w:rsidRPr="00DB4F5D">
        <w:rPr>
          <w:rFonts w:ascii="Book Antiqua" w:hAnsi="Book Antiqua"/>
          <w:sz w:val="18"/>
        </w:rPr>
        <w:t>(1,2)</w:t>
      </w:r>
      <w:r w:rsidR="00130DCC">
        <w:rPr>
          <w:rFonts w:ascii="Book Antiqua" w:hAnsi="Book Antiqua"/>
          <w:color w:val="262626" w:themeColor="text1" w:themeTint="D9"/>
          <w:sz w:val="18"/>
          <w:szCs w:val="18"/>
        </w:rPr>
        <w:fldChar w:fldCharType="end"/>
      </w:r>
      <w:r w:rsidRPr="00F25964">
        <w:rPr>
          <w:rFonts w:ascii="Book Antiqua" w:hAnsi="Book Antiqua"/>
          <w:color w:val="262626" w:themeColor="text1" w:themeTint="D9"/>
          <w:sz w:val="18"/>
          <w:szCs w:val="18"/>
        </w:rPr>
        <w:t xml:space="preserve"> that form the foundation of your study. After reviewing the literature, clearly articulate </w:t>
      </w:r>
      <w:r w:rsidRPr="00F25964">
        <w:rPr>
          <w:rFonts w:ascii="Book Antiqua" w:hAnsi="Book Antiqua"/>
          <w:color w:val="262626" w:themeColor="text1" w:themeTint="D9"/>
          <w:sz w:val="18"/>
          <w:szCs w:val="18"/>
          <w:bdr w:val="none" w:sz="0" w:space="0" w:color="auto" w:frame="1"/>
        </w:rPr>
        <w:t>what is still unknown</w:t>
      </w:r>
      <w:r w:rsidRPr="00F25964">
        <w:rPr>
          <w:rFonts w:ascii="Book Antiqua" w:hAnsi="Book Antiqua"/>
          <w:color w:val="262626" w:themeColor="text1" w:themeTint="D9"/>
          <w:sz w:val="18"/>
          <w:szCs w:val="18"/>
        </w:rPr>
        <w:t xml:space="preserve"> or what is lacking in the current understanding. This missing piece is the rationale for your entire study. If the field contains </w:t>
      </w:r>
      <w:r w:rsidRPr="00F25964">
        <w:rPr>
          <w:rFonts w:ascii="Book Antiqua" w:hAnsi="Book Antiqua"/>
          <w:color w:val="262626" w:themeColor="text1" w:themeTint="D9"/>
          <w:sz w:val="18"/>
          <w:szCs w:val="18"/>
          <w:bdr w:val="none" w:sz="0" w:space="0" w:color="auto" w:frame="1"/>
        </w:rPr>
        <w:t>controversial or diverging hypotheses</w:t>
      </w:r>
      <w:r w:rsidRPr="00F25964">
        <w:rPr>
          <w:rFonts w:ascii="Book Antiqua" w:hAnsi="Book Antiqua"/>
          <w:color w:val="262626" w:themeColor="text1" w:themeTint="D9"/>
          <w:sz w:val="18"/>
          <w:szCs w:val="18"/>
        </w:rPr>
        <w:t>, highlight them. Explaining the debate demonstrates your mastery of the literature and justifies your approach to resolving the conflict.</w:t>
      </w:r>
    </w:p>
    <w:p w:rsidR="00957A8A" w:rsidRPr="00F25964" w:rsidRDefault="00957A8A" w:rsidP="00957A8A">
      <w:pPr>
        <w:pStyle w:val="NoSpacing"/>
        <w:ind w:left="1701"/>
        <w:jc w:val="both"/>
        <w:rPr>
          <w:rFonts w:ascii="Book Antiqua" w:hAnsi="Book Antiqua"/>
          <w:color w:val="262626" w:themeColor="text1" w:themeTint="D9"/>
          <w:sz w:val="18"/>
          <w:szCs w:val="18"/>
        </w:rPr>
      </w:pPr>
    </w:p>
    <w:p w:rsidR="00957A8A" w:rsidRPr="00F25964" w:rsidRDefault="00957A8A" w:rsidP="00957A8A">
      <w:pPr>
        <w:pStyle w:val="NoSpacing"/>
        <w:ind w:left="1701"/>
        <w:jc w:val="both"/>
        <w:rPr>
          <w:rFonts w:ascii="Book Antiqua" w:hAnsi="Book Antiqua"/>
          <w:color w:val="262626" w:themeColor="text1" w:themeTint="D9"/>
          <w:sz w:val="18"/>
          <w:szCs w:val="18"/>
        </w:rPr>
      </w:pPr>
      <w:r w:rsidRPr="00F25964">
        <w:rPr>
          <w:rFonts w:ascii="Book Antiqua" w:hAnsi="Book Antiqua"/>
          <w:color w:val="262626" w:themeColor="text1" w:themeTint="D9"/>
          <w:sz w:val="18"/>
          <w:szCs w:val="18"/>
        </w:rPr>
        <w:t xml:space="preserve">Conclude the review section by succinctly stating the </w:t>
      </w:r>
      <w:r w:rsidRPr="00F25964">
        <w:rPr>
          <w:rFonts w:ascii="Book Antiqua" w:hAnsi="Book Antiqua"/>
          <w:color w:val="262626" w:themeColor="text1" w:themeTint="D9"/>
          <w:sz w:val="18"/>
          <w:szCs w:val="18"/>
          <w:bdr w:val="none" w:sz="0" w:space="0" w:color="auto" w:frame="1"/>
        </w:rPr>
        <w:t>main aim</w:t>
      </w:r>
      <w:r w:rsidRPr="00F25964">
        <w:rPr>
          <w:rFonts w:ascii="Book Antiqua" w:hAnsi="Book Antiqua"/>
          <w:color w:val="262626" w:themeColor="text1" w:themeTint="D9"/>
          <w:sz w:val="18"/>
          <w:szCs w:val="18"/>
        </w:rPr>
        <w:t xml:space="preserve"> of your work. This should directly address the knowledge gap identified above. Briefly, but effectively, mention the </w:t>
      </w:r>
      <w:r w:rsidRPr="00F25964">
        <w:rPr>
          <w:rFonts w:ascii="Book Antiqua" w:hAnsi="Book Antiqua"/>
          <w:color w:val="262626" w:themeColor="text1" w:themeTint="D9"/>
          <w:sz w:val="18"/>
          <w:szCs w:val="18"/>
          <w:bdr w:val="none" w:sz="0" w:space="0" w:color="auto" w:frame="1"/>
        </w:rPr>
        <w:t>principal conclusions</w:t>
      </w:r>
      <w:r w:rsidRPr="00F25964">
        <w:rPr>
          <w:rFonts w:ascii="Book Antiqua" w:hAnsi="Book Antiqua"/>
          <w:color w:val="262626" w:themeColor="text1" w:themeTint="D9"/>
          <w:sz w:val="18"/>
          <w:szCs w:val="18"/>
        </w:rPr>
        <w:t xml:space="preserve"> of your study. This acts as a roadmap for the reader, providing immediate context for the detailed results that follow. The entire Introduction must be </w:t>
      </w:r>
      <w:r w:rsidRPr="00F25964">
        <w:rPr>
          <w:rFonts w:ascii="Book Antiqua" w:hAnsi="Book Antiqua"/>
          <w:color w:val="262626" w:themeColor="text1" w:themeTint="D9"/>
          <w:sz w:val="18"/>
          <w:szCs w:val="18"/>
          <w:bdr w:val="none" w:sz="0" w:space="0" w:color="auto" w:frame="1"/>
        </w:rPr>
        <w:t>comprehensible to scientists outside your particular field of research</w:t>
      </w:r>
      <w:r w:rsidRPr="00F25964">
        <w:rPr>
          <w:rFonts w:ascii="Book Antiqua" w:hAnsi="Book Antiqua"/>
          <w:color w:val="262626" w:themeColor="text1" w:themeTint="D9"/>
          <w:sz w:val="18"/>
          <w:szCs w:val="18"/>
        </w:rPr>
        <w:t>. Avoid specialized jargon or acronyms without definition. Write for an educated but general scientific audience.</w:t>
      </w:r>
    </w:p>
    <w:p w:rsidR="00957A8A" w:rsidRPr="00F25964" w:rsidRDefault="00957A8A" w:rsidP="00957A8A">
      <w:pPr>
        <w:pStyle w:val="NoSpacing"/>
        <w:ind w:left="1701"/>
        <w:jc w:val="both"/>
        <w:rPr>
          <w:rFonts w:ascii="Book Antiqua" w:hAnsi="Book Antiqua"/>
          <w:color w:val="262626" w:themeColor="text1" w:themeTint="D9"/>
          <w:sz w:val="18"/>
          <w:szCs w:val="18"/>
        </w:rPr>
      </w:pPr>
    </w:p>
    <w:p w:rsidR="00BF0581" w:rsidRPr="00F25964" w:rsidRDefault="003168A1" w:rsidP="00DB4F5D">
      <w:pPr>
        <w:pStyle w:val="NoSpacing"/>
        <w:ind w:left="1701"/>
        <w:jc w:val="both"/>
        <w:rPr>
          <w:rFonts w:ascii="Book Antiqua" w:hAnsi="Book Antiqua"/>
          <w:color w:val="262626" w:themeColor="text1" w:themeTint="D9"/>
          <w:sz w:val="18"/>
          <w:szCs w:val="18"/>
        </w:rPr>
      </w:pPr>
      <w:r w:rsidRPr="003168A1">
        <w:rPr>
          <w:rFonts w:ascii="Book Antiqua" w:hAnsi="Book Antiqua"/>
          <w:color w:val="262626" w:themeColor="text1" w:themeTint="D9"/>
          <w:sz w:val="18"/>
          <w:szCs w:val="18"/>
        </w:rPr>
        <w:t xml:space="preserve">References must be numbered sequentially in the order of their first appearance in the text. Following the Vancouver style, in-text citations should be indicated numerically using parentheses </w:t>
      </w:r>
      <w:r w:rsidR="007A21EC">
        <w:rPr>
          <w:rFonts w:ascii="Book Antiqua" w:hAnsi="Book Antiqua"/>
          <w:color w:val="262626" w:themeColor="text1" w:themeTint="D9"/>
          <w:sz w:val="18"/>
          <w:szCs w:val="18"/>
        </w:rPr>
        <w:fldChar w:fldCharType="begin"/>
      </w:r>
      <w:r w:rsidR="00DB4F5D">
        <w:rPr>
          <w:rFonts w:ascii="Book Antiqua" w:hAnsi="Book Antiqua"/>
          <w:color w:val="262626" w:themeColor="text1" w:themeTint="D9"/>
          <w:sz w:val="18"/>
          <w:szCs w:val="18"/>
        </w:rPr>
        <w:instrText xml:space="preserve"> ADDIN ZOTERO_ITEM CSL_CITATION {"citationID":"E3njlrvz","properties":{"formattedCitation":"(3)","plainCitation":"(3)","noteIndex":0},"citationItems":[{"id":8703,"uris":["http://zotero.org/users/local/Dm9aIRdQ/items/BBXEJH2T"],"itemData":{"id":8703,"type":"article-journal","abstract":"Two new methods were used to establish a rapid and highly sensitive prenatal diagnostic test for sickle cell anemia. The first involves the primer-mediated enzymatic amplification of specific beta-globin target sequences in genomic DNA, resulting in the exponential increase (220,000 times) of target DNA copies. In the second technique, the presence of the beta A and beta S alleles is determined by restriction endonuclease digestion of an end-labeled oligonucleotide probe hybridized in solution to the amplified beta-globin sequences. The beta-globin genotype can be determined in less than 1 day on samples containing significantly less than 1 microgram of genomic DNA.","container-title":"Science (New York, N.Y.)","DOI":"10.1126/science.2999980","ISSN":"0036-8075","issue":"4732","journalAbbreviation":"Science","language":"eng","note":"PMID: 2999980","page":"1350-1354","source":"PubMed","title":"Enzymatic amplification of beta-globin genomic sequences and restriction site analysis for diagnosis of sickle cell anemia","volume":"230","author":[{"family":"Saiki","given":"R. K."},{"family":"Scharf","given":"S."},{"family":"Faloona","given":"F."},{"family":"Mullis","given":"K. B."},{"family":"Horn","given":"G. T."},{"family":"Erlich","given":"H. A."},{"family":"Arnheim","given":"N."}],"issued":{"date-parts":[["1985",12,20]]}}}],"schema":"https://github.com/citation-style-language/schema/raw/master/csl-citation.json"} </w:instrText>
      </w:r>
      <w:r w:rsidR="007A21EC">
        <w:rPr>
          <w:rFonts w:ascii="Book Antiqua" w:hAnsi="Book Antiqua"/>
          <w:color w:val="262626" w:themeColor="text1" w:themeTint="D9"/>
          <w:sz w:val="18"/>
          <w:szCs w:val="18"/>
        </w:rPr>
        <w:fldChar w:fldCharType="separate"/>
      </w:r>
      <w:r w:rsidR="00DB4F5D" w:rsidRPr="00DB4F5D">
        <w:rPr>
          <w:rFonts w:ascii="Book Antiqua" w:hAnsi="Book Antiqua"/>
          <w:sz w:val="18"/>
        </w:rPr>
        <w:t>(3)</w:t>
      </w:r>
      <w:r w:rsidR="007A21EC">
        <w:rPr>
          <w:rFonts w:ascii="Book Antiqua" w:hAnsi="Book Antiqua"/>
          <w:color w:val="262626" w:themeColor="text1" w:themeTint="D9"/>
          <w:sz w:val="18"/>
          <w:szCs w:val="18"/>
        </w:rPr>
        <w:fldChar w:fldCharType="end"/>
      </w:r>
      <w:r w:rsidRPr="003168A1">
        <w:rPr>
          <w:rFonts w:ascii="Book Antiqua" w:hAnsi="Book Antiqua"/>
          <w:color w:val="262626" w:themeColor="text1" w:themeTint="D9"/>
          <w:sz w:val="18"/>
          <w:szCs w:val="18"/>
        </w:rPr>
        <w:t xml:space="preserve"> or </w:t>
      </w:r>
      <w:r w:rsidR="007A21EC">
        <w:rPr>
          <w:rFonts w:ascii="Book Antiqua" w:hAnsi="Book Antiqua"/>
          <w:color w:val="262626" w:themeColor="text1" w:themeTint="D9"/>
          <w:sz w:val="18"/>
          <w:szCs w:val="18"/>
        </w:rPr>
        <w:fldChar w:fldCharType="begin"/>
      </w:r>
      <w:r w:rsidR="00DB4F5D">
        <w:rPr>
          <w:rFonts w:ascii="Book Antiqua" w:hAnsi="Book Antiqua"/>
          <w:color w:val="262626" w:themeColor="text1" w:themeTint="D9"/>
          <w:sz w:val="18"/>
          <w:szCs w:val="18"/>
        </w:rPr>
        <w:instrText xml:space="preserve"> ADDIN ZOTERO_ITEM CSL_CITATION {"citationID":"KPdWbu8P","properties":{"formattedCitation":"(3\\uc0\\u8211{}6)","plainCitation":"(3–6)","noteIndex":0},"citationItems":[{"id":8703,"uris":["http://zotero.org/users/local/Dm9aIRdQ/items/BBXEJH2T"],"itemData":{"id":8703,"type":"article-journal","abstract":"Two new methods were used to establish a rapid and highly sensitive prenatal diagnostic test for sickle cell anemia. The first involves the primer-mediated enzymatic amplification of specific beta-globin target sequences in genomic DNA, resulting in the exponential increase (220,000 times) of target DNA copies. In the second technique, the presence of the beta A and beta S alleles is determined by restriction endonuclease digestion of an end-labeled oligonucleotide probe hybridized in solution to the amplified beta-globin sequences. The beta-globin genotype can be determined in less than 1 day on samples containing significantly less than 1 microgram of genomic DNA.","container-title":"Science (New York, N.Y.)","DOI":"10.1126/science.2999980","ISSN":"0036-8075","issue":"4732","journalAbbreviation":"Science","language":"eng","note":"PMID: 2999980","page":"1350-1354","source":"PubMed","title":"Enzymatic amplification of beta-globin genomic sequences and restriction site analysis for diagnosis of sickle cell anemia","volume":"230","author":[{"family":"Saiki","given":"R. K."},{"family":"Scharf","given":"S."},{"family":"Faloona","given":"F."},{"family":"Mullis","given":"K. B."},{"family":"Horn","given":"G. T."},{"family":"Erlich","given":"H. A."},{"family":"Arnheim","given":"N."}],"issued":{"date-parts":[["1985",12,20]]}},"label":"page"},{"id":8705,"uris":["http://zotero.org/users/local/Dm9aIRdQ/items/YS5I2BBJ"],"itemData":{"id":8705,"type":"chapter","abstract":"The polymerase chain reaction (PCR) is a frequently utilized laboratory nucleic acid amplification technique that uses Taq polymerase, a thermostable DNA polymerase isolated from Thermus aquaticus, to synthesize DNA following thermal denaturation and primer annealing. Kary Mullis introduced PCR in 1985 and was later granted the Nobel Prize in Chemistry for this contribution. PCR enables precise detection and analysis of amplified DNA and has become a cornerstone of biomolecular research. This technique targets specific DNA fragments within a sample and amplifies them through repeated cycles of denaturation, annealing, and extension. Taq polymerase is favored for its thermostability, which preserves enzymatic function despite repeated exposure to high temperatures. PCR is considered the gold standard for diagnosing bacterial and viral infections and for screening genetic disorders because of its high sensitivity.","call-number":"NBK589663","container-title":"StatPearls","event-place":"Treasure Island (FL)","language":"eng","license":"Copyright © 2025, StatPearls Publishing LLC.","note":"PMID: 36943981","publisher":"StatPearls Publishing","publisher-place":"Treasure Island (FL)","source":"PubMed","title":"Polymerase Chain Reaction (PCR)","URL":"http://www.ncbi.nlm.nih.gov/books/NBK589663/","author":[{"family":"Khehra","given":"Nimrat"},{"family":"Padda","given":"Inderbir S."},{"family":"Zubair","given":"Muhammad"}],"accessed":{"date-parts":[["2025",12,20]]},"issued":{"date-parts":[["2025"]]}},"label":"page"},{"id":8548,"uris":["http://zotero.org/users/local/Dm9aIRdQ/items/AWNDHPWQ"],"itemData":{"id":8548,"type":"book","abstract":"The National Academies of Sciences, Engineering, and Medicine’s National Science, Technology, and Security Roundtable (NSTSR) was called for in the Fiscal Year 2020 National Defense Authorization Act to bring together individuals from federal research agencies, intelligence, law enforcement, academic research, and business communities to explore critical issues related to protecting U.S. national and economic security while ensuring the open exchange of ideas and the international talent required for American leadership in science and technology. Since the first meeting of the NSTSR in 2020, there have been numerous discussions around the topic of research security among policymakers and affected communities, and the policy landscape has continued to evolve. The NSTSR played a role in these discussions, and to capture what was learned and explore potential future directions, a Capstone Workshop was held on July 16 and 17, 2024. Discussions over the 2 days of the workshop included observations by participants about the nature of the challenge of research security in the United States, reflections on actions that the United States has taken on research security to date, and possible future directions. This publication summarizes the presentations and discussion of the workshop.","call-number":"NBK611904","collection-title":"The National Academies Collection: Reports funded by National Institutes of Health","event-place":"Washington (DC)","ISBN":"978-0-309-72695-5","language":"eng","license":"Copyright 2025 by the National Academy of Sciences. All rights reserved.","note":"PMID: 39928734","publisher":"National Academies Press (US)","publisher-place":"Washington (DC)","source":"PubMed","title":"National Science, Technology, and Security Roundtable Capstone: Proceedings of a Workshop","title-short":"National Science, Technology, and Security Roundtable Capstone","URL":"http://www.ncbi.nlm.nih.gov/books/NBK611904/","author":[{"literal":"National Academies of Sciences, Engineering, and Medicine; Policy and Global Affairs; National Science, Technology, and Security Roundtable"}],"editor":[{"family":"Hagan","given":"Karla"}],"accessed":{"date-parts":[["2025",12,4]]},"issued":{"date-parts":[["2025"]]}},"label":"page"},{"id":8550,"uris":["http://zotero.org/users/local/Dm9aIRdQ/items/4ZJFBIHL"],"itemData":{"id":8550,"type":"article-journal","abstract":"Intravenous (IV) injection is widely recognized as the most effective and commonly utilized method for achieving systemic delivery of substances in mammalian research models. However, its application in adult zebrafish for drug delivery, stem cell transplantation, and regenerative and cancer studies has been limited due to the challenges posed by their small body size and intricate blood vessels. To overcome these limitations, alternative injection techniques such as intracardiac and retro-orbital (RO) injection have been explored in the past for stem cell transplantation in adult zebrafish. However, these techniques have their drawbacks, including the need for meticulous injection techniques or increased risk of mortality. In this study, we have developed a refined and optimized IV injection procedure specifically tailored to adult zebrafish, addressing the challenges associated with their unique anatomy. To demonstrate the effectiveness of this technique, we performed successful IV injections of whole kidney marrow cells from Tg(mpo: EGFP) fish and FITC-dextran dye into adult Casper fish. The subsequent visualization of injected cells and dyes using a fluorescence microscope confirmed their successful delivery and engraftment within the zebrafish. Furthermore, we demonstrated that compared with the intracardiac and RO injections, the IV injection resulted in improved survival rates and engraftment efficiency in treated zebrafish. This approach enables precise delivery and localization of substances and holds great potential for large-scale drug and chemical screening using adult zebrafish. Additionally, the ability to visually track the injected cells and dyes provides invaluable insights into their engraftment, migration, and interactions with host tissues, enabling a more comprehensive evaluation of therapeutic effects and biological processes in zebrafish models.","container-title":"Journal of Visualized Experiments: JoVE","DOI":"10.3791/67463","ISSN":"1940-087X","issue":"214","journalAbbreviation":"J Vis Exp","language":"eng","note":"PMID: 39760378","source":"PubMed","title":"Optimized Intravenous Injection in Adult Zebrafish","author":[{"family":"He","given":"Fangfang"},{"family":"Tu","given":"Lingge"},{"family":"Chan","given":"Leslie"},{"family":"Leung","given":"Anskar"},{"family":"Sun","given":"Xuan"}],"issued":{"date-parts":[["2024",12,20]]}},"label":"page"}],"schema":"https://github.com/citation-style-language/schema/raw/master/csl-citation.json"} </w:instrText>
      </w:r>
      <w:r w:rsidR="007A21EC">
        <w:rPr>
          <w:rFonts w:ascii="Book Antiqua" w:hAnsi="Book Antiqua"/>
          <w:color w:val="262626" w:themeColor="text1" w:themeTint="D9"/>
          <w:sz w:val="18"/>
          <w:szCs w:val="18"/>
        </w:rPr>
        <w:fldChar w:fldCharType="separate"/>
      </w:r>
      <w:r w:rsidR="00DB4F5D" w:rsidRPr="00DB4F5D">
        <w:rPr>
          <w:rFonts w:ascii="Book Antiqua" w:hAnsi="Book Antiqua" w:cs="Times New Roman"/>
          <w:sz w:val="18"/>
          <w:szCs w:val="24"/>
        </w:rPr>
        <w:t>(3–6)</w:t>
      </w:r>
      <w:r w:rsidR="007A21EC">
        <w:rPr>
          <w:rFonts w:ascii="Book Antiqua" w:hAnsi="Book Antiqua"/>
          <w:color w:val="262626" w:themeColor="text1" w:themeTint="D9"/>
          <w:sz w:val="18"/>
          <w:szCs w:val="18"/>
        </w:rPr>
        <w:fldChar w:fldCharType="end"/>
      </w:r>
      <w:r w:rsidRPr="003168A1">
        <w:rPr>
          <w:rFonts w:ascii="Book Antiqua" w:hAnsi="Book Antiqua"/>
          <w:color w:val="262626" w:themeColor="text1" w:themeTint="D9"/>
          <w:sz w:val="18"/>
          <w:szCs w:val="18"/>
        </w:rPr>
        <w:t>. To ensure accuracy and consistency, authors are strongly encouraged to use reference management software such as Zotero.</w:t>
      </w:r>
    </w:p>
    <w:p w:rsidR="00E84A0B" w:rsidRPr="00F25964" w:rsidRDefault="00E84A0B" w:rsidP="00957A8A">
      <w:pPr>
        <w:pStyle w:val="NoSpacing"/>
        <w:ind w:left="1701"/>
        <w:jc w:val="both"/>
        <w:rPr>
          <w:rFonts w:ascii="Book Antiqua" w:hAnsi="Book Antiqua"/>
          <w:color w:val="262626" w:themeColor="text1" w:themeTint="D9"/>
          <w:sz w:val="18"/>
          <w:szCs w:val="18"/>
        </w:rPr>
      </w:pPr>
    </w:p>
    <w:p w:rsidR="00E84A0B" w:rsidRPr="00F25964" w:rsidRDefault="00E84A0B" w:rsidP="00E84A0B">
      <w:pPr>
        <w:pStyle w:val="NoSpacing"/>
        <w:ind w:left="1701"/>
        <w:jc w:val="both"/>
        <w:rPr>
          <w:rFonts w:ascii="Book Antiqua" w:hAnsi="Book Antiqua"/>
          <w:b/>
          <w:bCs/>
          <w:caps/>
          <w:color w:val="262626" w:themeColor="text1" w:themeTint="D9"/>
          <w:sz w:val="18"/>
          <w:szCs w:val="18"/>
        </w:rPr>
      </w:pPr>
      <w:r w:rsidRPr="00F25964">
        <w:rPr>
          <w:rFonts w:ascii="Book Antiqua" w:hAnsi="Book Antiqua"/>
          <w:b/>
          <w:bCs/>
          <w:caps/>
          <w:color w:val="262626" w:themeColor="text1" w:themeTint="D9"/>
          <w:sz w:val="18"/>
          <w:szCs w:val="18"/>
        </w:rPr>
        <w:t>Materials and Methods</w:t>
      </w:r>
    </w:p>
    <w:p w:rsidR="00E84A0B" w:rsidRPr="00F25964" w:rsidRDefault="00E84A0B" w:rsidP="00E84A0B">
      <w:pPr>
        <w:pStyle w:val="NoSpacing"/>
        <w:ind w:left="1701"/>
        <w:jc w:val="both"/>
        <w:rPr>
          <w:rFonts w:ascii="Book Antiqua" w:hAnsi="Book Antiqua"/>
          <w:color w:val="262626" w:themeColor="text1" w:themeTint="D9"/>
          <w:sz w:val="18"/>
          <w:szCs w:val="18"/>
        </w:rPr>
      </w:pPr>
    </w:p>
    <w:p w:rsidR="00E84A0B" w:rsidRPr="00F25964" w:rsidRDefault="00E84A0B" w:rsidP="00E84A0B">
      <w:pPr>
        <w:pStyle w:val="NoSpacing"/>
        <w:ind w:left="1701"/>
        <w:jc w:val="both"/>
        <w:rPr>
          <w:rFonts w:ascii="Book Antiqua" w:hAnsi="Book Antiqua"/>
          <w:color w:val="262626" w:themeColor="text1" w:themeTint="D9"/>
          <w:sz w:val="18"/>
          <w:szCs w:val="18"/>
        </w:rPr>
      </w:pPr>
      <w:r w:rsidRPr="00F25964">
        <w:rPr>
          <w:rFonts w:ascii="Book Antiqua" w:hAnsi="Book Antiqua"/>
          <w:color w:val="262626" w:themeColor="text1" w:themeTint="D9"/>
          <w:sz w:val="18"/>
          <w:szCs w:val="18"/>
        </w:rPr>
        <w:t>The Materials and Methods section serves as the scientific blueprint of your study. Its primary and most critical goal is reproducibility: it must be described with sufficient detail to allow other researchers to fully replicate and build upon your published results. You must include every procedural step and reagent detail necessary for another competent scientist to repeat your experiments exactly. Vague descriptions or overly brief summaries are unacceptable.</w:t>
      </w:r>
    </w:p>
    <w:p w:rsidR="00E84A0B" w:rsidRPr="00F25964" w:rsidRDefault="00E84A0B" w:rsidP="00E84A0B">
      <w:pPr>
        <w:pStyle w:val="NoSpacing"/>
        <w:ind w:left="1701"/>
        <w:jc w:val="both"/>
        <w:rPr>
          <w:rFonts w:ascii="Book Antiqua" w:hAnsi="Book Antiqua"/>
          <w:color w:val="262626" w:themeColor="text1" w:themeTint="D9"/>
          <w:sz w:val="18"/>
          <w:szCs w:val="18"/>
        </w:rPr>
      </w:pPr>
    </w:p>
    <w:p w:rsidR="00E84A0B" w:rsidRPr="00F25964" w:rsidRDefault="00E84A0B" w:rsidP="00E84A0B">
      <w:pPr>
        <w:pStyle w:val="NoSpacing"/>
        <w:ind w:left="1701"/>
        <w:jc w:val="both"/>
        <w:rPr>
          <w:rFonts w:ascii="Book Antiqua" w:hAnsi="Book Antiqua"/>
          <w:color w:val="262626" w:themeColor="text1" w:themeTint="D9"/>
          <w:sz w:val="18"/>
          <w:szCs w:val="18"/>
        </w:rPr>
      </w:pPr>
      <w:r w:rsidRPr="00F25964">
        <w:rPr>
          <w:rFonts w:ascii="Book Antiqua" w:hAnsi="Book Antiqua"/>
          <w:color w:val="262626" w:themeColor="text1" w:themeTint="D9"/>
          <w:sz w:val="18"/>
          <w:szCs w:val="18"/>
        </w:rPr>
        <w:t>Publication of your manuscript implicitly means you agree to make all associated materials, data, computer code and protocols available to readers upon request. If there are any restrictions on the availability of specific materials (e.g., proprietary compounds) or data (e.g., patient privacy limitations), you must disclose these restrictions at the submission stage. Transparency is key for Unig Journals.</w:t>
      </w:r>
    </w:p>
    <w:p w:rsidR="00E84A0B" w:rsidRPr="00F25964" w:rsidRDefault="00E84A0B" w:rsidP="00E84A0B">
      <w:pPr>
        <w:pStyle w:val="NoSpacing"/>
        <w:ind w:left="1701"/>
        <w:jc w:val="both"/>
        <w:rPr>
          <w:rFonts w:ascii="Book Antiqua" w:hAnsi="Book Antiqua"/>
          <w:color w:val="262626" w:themeColor="text1" w:themeTint="D9"/>
          <w:sz w:val="18"/>
          <w:szCs w:val="18"/>
        </w:rPr>
      </w:pPr>
    </w:p>
    <w:p w:rsidR="00E84A0B" w:rsidRPr="00F25964" w:rsidRDefault="00E84A0B" w:rsidP="00DB4F5D">
      <w:pPr>
        <w:pStyle w:val="NoSpacing"/>
        <w:ind w:left="1701"/>
        <w:jc w:val="both"/>
        <w:rPr>
          <w:rFonts w:ascii="Book Antiqua" w:hAnsi="Book Antiqua"/>
          <w:color w:val="262626" w:themeColor="text1" w:themeTint="D9"/>
          <w:sz w:val="18"/>
          <w:szCs w:val="18"/>
        </w:rPr>
      </w:pPr>
      <w:r w:rsidRPr="00F25964">
        <w:rPr>
          <w:rFonts w:ascii="Book Antiqua" w:hAnsi="Book Antiqua"/>
          <w:color w:val="262626" w:themeColor="text1" w:themeTint="D9"/>
          <w:sz w:val="18"/>
          <w:szCs w:val="18"/>
        </w:rPr>
        <w:t>If you have developed a new method or protocol, it must be described in full, exhaustive detail so that it can be executed solely based on your text. This includes exact concentrations, incubation times, equipment settings and preparation steps. Well-established, common methods (e.g., standard Western blotting, commercial ELISA kits, standard PCR cycling) can be briefly described but must be appropriately cited</w:t>
      </w:r>
      <w:r w:rsidR="000C19F2">
        <w:rPr>
          <w:rFonts w:ascii="Book Antiqua" w:hAnsi="Book Antiqua"/>
          <w:color w:val="262626" w:themeColor="text1" w:themeTint="D9"/>
          <w:sz w:val="18"/>
          <w:szCs w:val="18"/>
        </w:rPr>
        <w:t xml:space="preserve"> </w:t>
      </w:r>
      <w:r w:rsidR="000C19F2">
        <w:rPr>
          <w:rFonts w:ascii="Book Antiqua" w:hAnsi="Book Antiqua"/>
          <w:color w:val="262626" w:themeColor="text1" w:themeTint="D9"/>
          <w:sz w:val="18"/>
          <w:szCs w:val="18"/>
        </w:rPr>
        <w:fldChar w:fldCharType="begin"/>
      </w:r>
      <w:r w:rsidR="00DB4F5D">
        <w:rPr>
          <w:rFonts w:ascii="Book Antiqua" w:hAnsi="Book Antiqua"/>
          <w:color w:val="262626" w:themeColor="text1" w:themeTint="D9"/>
          <w:sz w:val="18"/>
          <w:szCs w:val="18"/>
        </w:rPr>
        <w:instrText xml:space="preserve"> ADDIN ZOTERO_ITEM CSL_CITATION {"citationID":"opFnFBnd","properties":{"formattedCitation":"(3,4)","plainCitation":"(3,4)","noteIndex":0},"citationItems":[{"id":8703,"uris":["http://zotero.org/users/local/Dm9aIRdQ/items/BBXEJH2T"],"itemData":{"id":8703,"type":"article-journal","abstract":"Two new methods were used to establish a rapid and highly sensitive prenatal diagnostic test for sickle cell anemia. The first involves the primer-mediated enzymatic amplification of specific beta-globin target sequences in genomic DNA, resulting in the exponential increase (220,000 times) of target DNA copies. In the second technique, the presence of the beta A and beta S alleles is determined by restriction endonuclease digestion of an end-labeled oligonucleotide probe hybridized in solution to the amplified beta-globin sequences. The beta-globin genotype can be determined in less than 1 day on samples containing significantly less than 1 microgram of genomic DNA.","container-title":"Science (New York, N.Y.)","DOI":"10.1126/science.2999980","ISSN":"0036-8075","issue":"4732","journalAbbreviation":"Science","language":"eng","note":"PMID: 2999980","page":"1350-1354","source":"PubMed","title":"Enzymatic amplification of beta-globin genomic sequences and restriction site analysis for diagnosis of sickle cell anemia","volume":"230","author":[{"family":"Saiki","given":"R. K."},{"family":"Scharf","given":"S."},{"family":"Faloona","given":"F."},{"family":"Mullis","given":"K. B."},{"family":"Horn","given":"G. T."},{"family":"Erlich","given":"H. A."},{"family":"Arnheim","given":"N."}],"issued":{"date-parts":[["1985",12,20]]}},"label":"page"},{"id":8705,"uris":["http://zotero.org/users/local/Dm9aIRdQ/items/YS5I2BBJ"],"itemData":{"id":8705,"type":"chapter","abstract":"The polymerase chain reaction (PCR) is a frequently utilized laboratory nucleic acid amplification technique that uses Taq polymerase, a thermostable DNA polymerase isolated from Thermus aquaticus, to synthesize DNA following thermal denaturation and primer annealing. Kary Mullis introduced PCR in 1985 and was later granted the Nobel Prize in Chemistry for this contribution. PCR enables precise detection and analysis of amplified DNA and has become a cornerstone of biomolecular research. This technique targets specific DNA fragments within a sample and amplifies them through repeated cycles of denaturation, annealing, and extension. Taq polymerase is favored for its thermostability, which preserves enzymatic function despite repeated exposure to high temperatures. PCR is considered the gold standard for diagnosing bacterial and viral infections and for screening genetic disorders because of its high sensitivity.","call-number":"NBK589663","container-title":"StatPearls","event-place":"Treasure Island (FL)","language":"eng","license":"Copyright © 2025, StatPearls Publishing LLC.","note":"PMID: 36943981","publisher":"StatPearls Publishing","publisher-place":"Treasure Island (FL)","source":"PubMed","title":"Polymerase Chain Reaction (PCR)","URL":"http://www.ncbi.nlm.nih.gov/books/NBK589663/","author":[{"family":"Khehra","given":"Nimrat"},{"family":"Padda","given":"Inderbir S."},{"family":"Zubair","given":"Muhammad"}],"accessed":{"date-parts":[["2025",12,20]]},"issued":{"date-parts":[["2025"]]}},"label":"page"}],"schema":"https://github.com/citation-style-language/schema/raw/master/csl-citation.json"} </w:instrText>
      </w:r>
      <w:r w:rsidR="000C19F2">
        <w:rPr>
          <w:rFonts w:ascii="Book Antiqua" w:hAnsi="Book Antiqua"/>
          <w:color w:val="262626" w:themeColor="text1" w:themeTint="D9"/>
          <w:sz w:val="18"/>
          <w:szCs w:val="18"/>
        </w:rPr>
        <w:fldChar w:fldCharType="separate"/>
      </w:r>
      <w:r w:rsidR="00DB4F5D" w:rsidRPr="00DB4F5D">
        <w:rPr>
          <w:rFonts w:ascii="Book Antiqua" w:hAnsi="Book Antiqua"/>
          <w:sz w:val="18"/>
        </w:rPr>
        <w:t>(3,4)</w:t>
      </w:r>
      <w:r w:rsidR="000C19F2">
        <w:rPr>
          <w:rFonts w:ascii="Book Antiqua" w:hAnsi="Book Antiqua"/>
          <w:color w:val="262626" w:themeColor="text1" w:themeTint="D9"/>
          <w:sz w:val="18"/>
          <w:szCs w:val="18"/>
        </w:rPr>
        <w:fldChar w:fldCharType="end"/>
      </w:r>
      <w:r w:rsidRPr="00F25964">
        <w:rPr>
          <w:rFonts w:ascii="Book Antiqua" w:hAnsi="Book Antiqua"/>
          <w:color w:val="262626" w:themeColor="text1" w:themeTint="D9"/>
          <w:sz w:val="18"/>
          <w:szCs w:val="18"/>
        </w:rPr>
        <w:t>. Always include essential parameters that might vary (e.g., antibody dilution, primer sequences).</w:t>
      </w:r>
    </w:p>
    <w:p w:rsidR="00E84A0B" w:rsidRPr="00F25964" w:rsidRDefault="00E84A0B" w:rsidP="00E84A0B">
      <w:pPr>
        <w:pStyle w:val="NoSpacing"/>
        <w:ind w:left="1701"/>
        <w:jc w:val="both"/>
        <w:rPr>
          <w:rFonts w:ascii="Book Antiqua" w:hAnsi="Book Antiqua"/>
          <w:color w:val="262626" w:themeColor="text1" w:themeTint="D9"/>
          <w:sz w:val="18"/>
          <w:szCs w:val="18"/>
        </w:rPr>
      </w:pPr>
    </w:p>
    <w:p w:rsidR="00E84A0B" w:rsidRPr="00F25964" w:rsidRDefault="00E84A0B" w:rsidP="00E84A0B">
      <w:pPr>
        <w:pStyle w:val="NoSpacing"/>
        <w:ind w:left="1701"/>
        <w:jc w:val="both"/>
        <w:rPr>
          <w:rFonts w:ascii="Book Antiqua" w:hAnsi="Book Antiqua"/>
          <w:color w:val="262626" w:themeColor="text1" w:themeTint="D9"/>
          <w:sz w:val="18"/>
          <w:szCs w:val="18"/>
        </w:rPr>
      </w:pPr>
      <w:r w:rsidRPr="00F25964">
        <w:rPr>
          <w:rFonts w:ascii="Book Antiqua" w:hAnsi="Book Antiqua"/>
          <w:color w:val="262626" w:themeColor="text1" w:themeTint="D9"/>
          <w:sz w:val="18"/>
          <w:szCs w:val="18"/>
        </w:rPr>
        <w:t>Always specify the supplier</w:t>
      </w:r>
      <w:r w:rsidR="00CA480A" w:rsidRPr="00F25964">
        <w:rPr>
          <w:rFonts w:ascii="Book Antiqua" w:hAnsi="Book Antiqua"/>
          <w:color w:val="262626" w:themeColor="text1" w:themeTint="D9"/>
          <w:sz w:val="18"/>
          <w:szCs w:val="18"/>
        </w:rPr>
        <w:t xml:space="preserve"> and</w:t>
      </w:r>
      <w:r w:rsidRPr="00F25964">
        <w:rPr>
          <w:rFonts w:ascii="Book Antiqua" w:hAnsi="Book Antiqua"/>
          <w:color w:val="262626" w:themeColor="text1" w:themeTint="D9"/>
          <w:sz w:val="18"/>
          <w:szCs w:val="18"/>
        </w:rPr>
        <w:t xml:space="preserve"> the location (city/country) for unique or critical reagents, cell lines and specialized equipment. For research manuscripts reporting large datasets (e.g., genomic, transcriptomic, proteomic data), you must deposit the raw data into a publicly available, recognized database (e.g., GenBank, GEO, ArrayExpress). The text must specify where the data have been deposited and provide the relevant accession numbers. If accession numbers are not yet available at the time of initial submission (e.g., the data is under review by the repository), you must clearly state this, but you must provide them prior to publication.</w:t>
      </w:r>
    </w:p>
    <w:p w:rsidR="00E84A0B" w:rsidRPr="00F25964" w:rsidRDefault="00E84A0B" w:rsidP="00E84A0B">
      <w:pPr>
        <w:pStyle w:val="NoSpacing"/>
        <w:ind w:left="1701"/>
        <w:jc w:val="both"/>
        <w:rPr>
          <w:rFonts w:ascii="Book Antiqua" w:hAnsi="Book Antiqua"/>
          <w:color w:val="262626" w:themeColor="text1" w:themeTint="D9"/>
          <w:sz w:val="18"/>
          <w:szCs w:val="18"/>
        </w:rPr>
      </w:pPr>
    </w:p>
    <w:p w:rsidR="00E84A0B" w:rsidRPr="00F25964" w:rsidRDefault="00E84A0B" w:rsidP="00E84A0B">
      <w:pPr>
        <w:pStyle w:val="NoSpacing"/>
        <w:ind w:left="1701"/>
        <w:jc w:val="both"/>
        <w:rPr>
          <w:rFonts w:ascii="Book Antiqua" w:hAnsi="Book Antiqua"/>
          <w:color w:val="262626" w:themeColor="text1" w:themeTint="D9"/>
          <w:sz w:val="18"/>
          <w:szCs w:val="18"/>
        </w:rPr>
      </w:pPr>
      <w:r w:rsidRPr="00F25964">
        <w:rPr>
          <w:rFonts w:ascii="Book Antiqua" w:hAnsi="Book Antiqua"/>
          <w:color w:val="262626" w:themeColor="text1" w:themeTint="D9"/>
          <w:sz w:val="18"/>
          <w:szCs w:val="18"/>
        </w:rPr>
        <w:t>Any interventionary studies involving animals or humans, or other studies requiring ethical oversight (e.g., clinical trials, patient data), must explicitly list the authority that provided the ethical approval and include the corresponding ethical approval code or reference number in this section.</w:t>
      </w:r>
    </w:p>
    <w:p w:rsidR="00E84A0B" w:rsidRPr="00F25964" w:rsidRDefault="00E84A0B" w:rsidP="00E84A0B">
      <w:pPr>
        <w:pStyle w:val="NoSpacing"/>
        <w:ind w:left="1701"/>
        <w:jc w:val="both"/>
        <w:rPr>
          <w:rFonts w:ascii="Book Antiqua" w:hAnsi="Book Antiqua"/>
          <w:color w:val="262626" w:themeColor="text1" w:themeTint="D9"/>
          <w:sz w:val="18"/>
          <w:szCs w:val="18"/>
        </w:rPr>
      </w:pPr>
    </w:p>
    <w:p w:rsidR="00E84A0B" w:rsidRPr="00F25964" w:rsidRDefault="00E84A0B" w:rsidP="00E84A0B">
      <w:pPr>
        <w:pStyle w:val="NoSpacing"/>
        <w:ind w:left="1701"/>
        <w:jc w:val="both"/>
        <w:rPr>
          <w:rFonts w:ascii="Book Antiqua" w:hAnsi="Book Antiqua"/>
          <w:color w:val="262626" w:themeColor="text1" w:themeTint="D9"/>
          <w:sz w:val="18"/>
          <w:szCs w:val="18"/>
        </w:rPr>
      </w:pPr>
      <w:r w:rsidRPr="00F25964">
        <w:rPr>
          <w:rFonts w:ascii="Book Antiqua" w:hAnsi="Book Antiqua"/>
          <w:color w:val="262626" w:themeColor="text1" w:themeTint="D9"/>
          <w:sz w:val="18"/>
          <w:szCs w:val="18"/>
        </w:rPr>
        <w:t>Authors are required to disclose details of how Generative Artificial Intelligence (GenAI) technology was used in the preparation of the paper. This applies to substantive uses of GenAI, such as: Assistance in study design or hypothesis generation. Aid in data collection, analysis, or interpretation. Generation of text, data, or graphics (e.g., summarizing literature or writing code). Exclusion: The use of GenAI for superficial text editing (minor corrections to grammar, spelling, punctuation or formatting) is considered minimal and need to be declared.</w:t>
      </w:r>
    </w:p>
    <w:p w:rsidR="00EA6EF5" w:rsidRPr="00F25964" w:rsidRDefault="00EA6EF5" w:rsidP="00E84A0B">
      <w:pPr>
        <w:pStyle w:val="NoSpacing"/>
        <w:ind w:left="1701"/>
        <w:jc w:val="both"/>
        <w:rPr>
          <w:rFonts w:ascii="Book Antiqua" w:hAnsi="Book Antiqua"/>
          <w:color w:val="262626" w:themeColor="text1" w:themeTint="D9"/>
          <w:sz w:val="18"/>
          <w:szCs w:val="18"/>
        </w:rPr>
      </w:pPr>
    </w:p>
    <w:p w:rsidR="00EA6EF5" w:rsidRPr="00F25964" w:rsidRDefault="008F5CE5" w:rsidP="00957A8A">
      <w:pPr>
        <w:pStyle w:val="NoSpacing"/>
        <w:ind w:left="1701"/>
        <w:rPr>
          <w:rFonts w:ascii="Book Antiqua" w:hAnsi="Book Antiqua"/>
          <w:color w:val="262626" w:themeColor="text1" w:themeTint="D9"/>
          <w:sz w:val="18"/>
          <w:szCs w:val="18"/>
        </w:rPr>
      </w:pPr>
      <w:r w:rsidRPr="00F25964">
        <w:rPr>
          <w:rFonts w:ascii="Book Antiqua" w:hAnsi="Book Antiqua"/>
          <w:b/>
          <w:bCs/>
          <w:color w:val="262626" w:themeColor="text1" w:themeTint="D9"/>
          <w:sz w:val="18"/>
          <w:szCs w:val="18"/>
        </w:rPr>
        <w:t>RESULTS</w:t>
      </w:r>
    </w:p>
    <w:p w:rsidR="008F5CE5" w:rsidRPr="00F25964" w:rsidRDefault="008F5CE5" w:rsidP="00957A8A">
      <w:pPr>
        <w:pStyle w:val="NoSpacing"/>
        <w:ind w:left="1701"/>
        <w:rPr>
          <w:rFonts w:ascii="Book Antiqua" w:hAnsi="Book Antiqua"/>
          <w:color w:val="262626" w:themeColor="text1" w:themeTint="D9"/>
          <w:sz w:val="18"/>
          <w:szCs w:val="18"/>
        </w:rPr>
      </w:pPr>
    </w:p>
    <w:p w:rsidR="00BF13EE" w:rsidRPr="00F25964" w:rsidRDefault="00BF13EE" w:rsidP="00115F27">
      <w:pPr>
        <w:pStyle w:val="NoSpacing"/>
        <w:ind w:left="1701"/>
        <w:jc w:val="both"/>
        <w:rPr>
          <w:rFonts w:ascii="Book Antiqua" w:hAnsi="Book Antiqua"/>
          <w:color w:val="262626" w:themeColor="text1" w:themeTint="D9"/>
          <w:sz w:val="18"/>
          <w:szCs w:val="18"/>
        </w:rPr>
      </w:pPr>
      <w:r w:rsidRPr="00F25964">
        <w:rPr>
          <w:rFonts w:ascii="Book Antiqua" w:hAnsi="Book Antiqua"/>
          <w:color w:val="262626" w:themeColor="text1" w:themeTint="D9"/>
          <w:sz w:val="18"/>
          <w:szCs w:val="18"/>
        </w:rPr>
        <w:t>The Results section is where you present your findings logically and systematically, linking them directly to the experimental methods performed. It is a factual report that combines text with visual elements (figures, tables and schemes) to convey the new knowledge generated by your research. The central requirement of the Results section is to provide a concise and precise description of the experimental results, their interpretation and the experimental conclusions that can be directly drawn from the data. The section must be divided by subheadings corresponding to the subsections in the Methods to structure the narrative clearly. This allows the reader to follow the progression of the experiments and the resulting data logically. You should utilize the full hierarchical structure if needed: Subsection for a major experimental thrust and Subsubsection for specific experiments or data points within that thrust.</w:t>
      </w:r>
    </w:p>
    <w:p w:rsidR="00115F27" w:rsidRPr="00F25964" w:rsidRDefault="00115F27" w:rsidP="00BF13EE">
      <w:pPr>
        <w:pStyle w:val="NoSpacing"/>
        <w:ind w:left="1701"/>
        <w:rPr>
          <w:rFonts w:ascii="Book Antiqua" w:hAnsi="Book Antiqua"/>
          <w:i/>
          <w:iCs/>
          <w:color w:val="262626" w:themeColor="text1" w:themeTint="D9"/>
          <w:sz w:val="18"/>
          <w:szCs w:val="18"/>
        </w:rPr>
      </w:pPr>
    </w:p>
    <w:p w:rsidR="00BF13EE" w:rsidRPr="00F25964" w:rsidRDefault="00BF13EE" w:rsidP="00BF13EE">
      <w:pPr>
        <w:pStyle w:val="NoSpacing"/>
        <w:ind w:left="1701"/>
        <w:rPr>
          <w:rFonts w:ascii="Book Antiqua" w:hAnsi="Book Antiqua"/>
          <w:b/>
          <w:bCs/>
          <w:i/>
          <w:iCs/>
          <w:color w:val="262626" w:themeColor="text1" w:themeTint="D9"/>
          <w:sz w:val="18"/>
          <w:szCs w:val="18"/>
        </w:rPr>
      </w:pPr>
      <w:r w:rsidRPr="00F25964">
        <w:rPr>
          <w:rFonts w:ascii="Book Antiqua" w:hAnsi="Book Antiqua"/>
          <w:b/>
          <w:bCs/>
          <w:i/>
          <w:iCs/>
          <w:color w:val="262626" w:themeColor="text1" w:themeTint="D9"/>
          <w:sz w:val="18"/>
          <w:szCs w:val="18"/>
        </w:rPr>
        <w:lastRenderedPageBreak/>
        <w:t>Narrative flow and interpretation</w:t>
      </w:r>
    </w:p>
    <w:p w:rsidR="00BF13EE" w:rsidRPr="00F25964" w:rsidRDefault="00BF13EE" w:rsidP="00115F27">
      <w:pPr>
        <w:pStyle w:val="NoSpacing"/>
        <w:ind w:left="1701"/>
        <w:jc w:val="both"/>
        <w:rPr>
          <w:rFonts w:ascii="Book Antiqua" w:hAnsi="Book Antiqua"/>
          <w:color w:val="262626" w:themeColor="text1" w:themeTint="D9"/>
          <w:sz w:val="18"/>
          <w:szCs w:val="18"/>
        </w:rPr>
      </w:pPr>
      <w:r w:rsidRPr="00F25964">
        <w:rPr>
          <w:rFonts w:ascii="Book Antiqua" w:hAnsi="Book Antiqua"/>
          <w:color w:val="262626" w:themeColor="text1" w:themeTint="D9"/>
          <w:sz w:val="18"/>
          <w:szCs w:val="18"/>
        </w:rPr>
        <w:t>Begin each subsection by describing the experimental setup or the overall goal of that dataset. Provide the experimental results (e.g., numerical values, statistical findings, observed trends) clearly and objectively. While the detailed discussion is reserved for the Discussion section, the Results section should include the immediate interpretation of the data. Explain what the data means in the context of the experiment just described (e.g., "The concentration-dependent reduction in enzyme activity suggests direct inhibition by Compound X"). State the experimental conclusions drawn directly from that specific data set, preparing the reader for the overall conclusions in the final section.</w:t>
      </w:r>
    </w:p>
    <w:p w:rsidR="00115F27" w:rsidRPr="00F25964" w:rsidRDefault="00115F27" w:rsidP="00BF13EE">
      <w:pPr>
        <w:pStyle w:val="NoSpacing"/>
        <w:ind w:left="1701"/>
        <w:rPr>
          <w:rFonts w:ascii="Book Antiqua" w:hAnsi="Book Antiqua"/>
          <w:color w:val="262626" w:themeColor="text1" w:themeTint="D9"/>
          <w:sz w:val="18"/>
          <w:szCs w:val="18"/>
        </w:rPr>
      </w:pPr>
    </w:p>
    <w:p w:rsidR="00BF13EE" w:rsidRPr="00F25964" w:rsidRDefault="00BF13EE" w:rsidP="00BF13EE">
      <w:pPr>
        <w:pStyle w:val="NoSpacing"/>
        <w:ind w:left="1701"/>
        <w:rPr>
          <w:rFonts w:ascii="Book Antiqua" w:hAnsi="Book Antiqua"/>
          <w:b/>
          <w:bCs/>
          <w:i/>
          <w:iCs/>
          <w:color w:val="262626" w:themeColor="text1" w:themeTint="D9"/>
          <w:sz w:val="18"/>
          <w:szCs w:val="18"/>
        </w:rPr>
      </w:pPr>
      <w:r w:rsidRPr="00F25964">
        <w:rPr>
          <w:rFonts w:ascii="Book Antiqua" w:hAnsi="Book Antiqua"/>
          <w:b/>
          <w:bCs/>
          <w:i/>
          <w:iCs/>
          <w:color w:val="262626" w:themeColor="text1" w:themeTint="D9"/>
          <w:sz w:val="18"/>
          <w:szCs w:val="18"/>
        </w:rPr>
        <w:t>Integration of Figures, Tables and Schemes</w:t>
      </w:r>
    </w:p>
    <w:p w:rsidR="00BF13EE" w:rsidRPr="00F25964" w:rsidRDefault="00BF13EE" w:rsidP="00BF13EE">
      <w:pPr>
        <w:pStyle w:val="NoSpacing"/>
        <w:ind w:left="1701"/>
        <w:rPr>
          <w:rFonts w:ascii="Book Antiqua" w:hAnsi="Book Antiqua"/>
          <w:color w:val="262626" w:themeColor="text1" w:themeTint="D9"/>
          <w:sz w:val="18"/>
          <w:szCs w:val="18"/>
        </w:rPr>
      </w:pPr>
      <w:r w:rsidRPr="00F25964">
        <w:rPr>
          <w:rFonts w:ascii="Book Antiqua" w:hAnsi="Book Antiqua"/>
          <w:color w:val="262626" w:themeColor="text1" w:themeTint="D9"/>
          <w:sz w:val="18"/>
          <w:szCs w:val="18"/>
        </w:rPr>
        <w:t>Visual aids are essential for conveying complex data efficiently.</w:t>
      </w:r>
    </w:p>
    <w:p w:rsidR="00115F27" w:rsidRPr="00F25964" w:rsidRDefault="00115F27" w:rsidP="00BF13EE">
      <w:pPr>
        <w:pStyle w:val="NoSpacing"/>
        <w:ind w:left="1701"/>
        <w:rPr>
          <w:rFonts w:ascii="Book Antiqua" w:hAnsi="Book Antiqua"/>
          <w:b/>
          <w:bCs/>
          <w:i/>
          <w:iCs/>
          <w:color w:val="262626" w:themeColor="text1" w:themeTint="D9"/>
          <w:sz w:val="18"/>
          <w:szCs w:val="18"/>
        </w:rPr>
      </w:pPr>
    </w:p>
    <w:p w:rsidR="00BF13EE" w:rsidRPr="00F25964" w:rsidRDefault="00BF13EE" w:rsidP="00BF13EE">
      <w:pPr>
        <w:pStyle w:val="NoSpacing"/>
        <w:ind w:left="1701"/>
        <w:rPr>
          <w:rFonts w:ascii="Book Antiqua" w:hAnsi="Book Antiqua"/>
          <w:b/>
          <w:bCs/>
          <w:i/>
          <w:iCs/>
          <w:color w:val="262626" w:themeColor="text1" w:themeTint="D9"/>
          <w:sz w:val="18"/>
          <w:szCs w:val="18"/>
        </w:rPr>
      </w:pPr>
      <w:r w:rsidRPr="00F25964">
        <w:rPr>
          <w:rFonts w:ascii="Book Antiqua" w:hAnsi="Book Antiqua"/>
          <w:b/>
          <w:bCs/>
          <w:i/>
          <w:iCs/>
          <w:color w:val="262626" w:themeColor="text1" w:themeTint="D9"/>
          <w:sz w:val="18"/>
          <w:szCs w:val="18"/>
        </w:rPr>
        <w:t>Citation and Placement</w:t>
      </w:r>
    </w:p>
    <w:p w:rsidR="00BF13EE" w:rsidRPr="00F25964" w:rsidRDefault="00BF13EE" w:rsidP="00766D01">
      <w:pPr>
        <w:pStyle w:val="NoSpacing"/>
        <w:ind w:left="1701"/>
        <w:jc w:val="both"/>
        <w:rPr>
          <w:rFonts w:ascii="Book Antiqua" w:hAnsi="Book Antiqua"/>
          <w:color w:val="262626" w:themeColor="text1" w:themeTint="D9"/>
          <w:sz w:val="18"/>
          <w:szCs w:val="18"/>
        </w:rPr>
      </w:pPr>
      <w:r w:rsidRPr="00F25964">
        <w:rPr>
          <w:rFonts w:ascii="Book Antiqua" w:hAnsi="Book Antiqua"/>
          <w:color w:val="262626" w:themeColor="text1" w:themeTint="D9"/>
          <w:sz w:val="18"/>
          <w:szCs w:val="18"/>
        </w:rPr>
        <w:t>All figures, tables</w:t>
      </w:r>
      <w:r w:rsidR="00CA480A" w:rsidRPr="00F25964">
        <w:rPr>
          <w:rFonts w:ascii="Book Antiqua" w:hAnsi="Book Antiqua"/>
          <w:color w:val="262626" w:themeColor="text1" w:themeTint="D9"/>
          <w:sz w:val="18"/>
          <w:szCs w:val="18"/>
        </w:rPr>
        <w:t xml:space="preserve"> and</w:t>
      </w:r>
      <w:r w:rsidRPr="00F25964">
        <w:rPr>
          <w:rFonts w:ascii="Book Antiqua" w:hAnsi="Book Antiqua"/>
          <w:color w:val="262626" w:themeColor="text1" w:themeTint="D9"/>
          <w:sz w:val="18"/>
          <w:szCs w:val="18"/>
        </w:rPr>
        <w:t xml:space="preserve"> schemes must be cited in the main text using their full label (e.g., </w:t>
      </w:r>
      <w:r w:rsidRPr="00F25964">
        <w:rPr>
          <w:rFonts w:ascii="Book Antiqua" w:hAnsi="Book Antiqua"/>
          <w:b/>
          <w:bCs/>
          <w:color w:val="262626" w:themeColor="text1" w:themeTint="D9"/>
          <w:sz w:val="18"/>
          <w:szCs w:val="18"/>
        </w:rPr>
        <w:t>Figure 1, Table 1,</w:t>
      </w:r>
      <w:r w:rsidRPr="00F25964">
        <w:rPr>
          <w:rFonts w:ascii="Book Antiqua" w:hAnsi="Book Antiqua"/>
          <w:color w:val="262626" w:themeColor="text1" w:themeTint="D9"/>
          <w:sz w:val="18"/>
          <w:szCs w:val="18"/>
        </w:rPr>
        <w:t xml:space="preserve"> </w:t>
      </w:r>
      <w:r w:rsidRPr="00F25964">
        <w:rPr>
          <w:rFonts w:ascii="Book Antiqua" w:hAnsi="Book Antiqua"/>
          <w:b/>
          <w:bCs/>
          <w:color w:val="262626" w:themeColor="text1" w:themeTint="D9"/>
          <w:sz w:val="18"/>
          <w:szCs w:val="18"/>
        </w:rPr>
        <w:t>Scheme 1</w:t>
      </w:r>
      <w:r w:rsidRPr="00F25964">
        <w:rPr>
          <w:rFonts w:ascii="Book Antiqua" w:hAnsi="Book Antiqua"/>
          <w:color w:val="262626" w:themeColor="text1" w:themeTint="D9"/>
          <w:sz w:val="18"/>
          <w:szCs w:val="18"/>
        </w:rPr>
        <w:t>). Never refer to them implicitly (e.g., "The data below shows..."). Figures and tables should be placed in the main text near to the first time they are cited. This ensures the reader can easily refer to the visual evidence immediately after reading the corresponding text.</w:t>
      </w:r>
    </w:p>
    <w:p w:rsidR="00115F27" w:rsidRPr="00F25964" w:rsidRDefault="00115F27" w:rsidP="00BF13EE">
      <w:pPr>
        <w:pStyle w:val="NoSpacing"/>
        <w:ind w:left="1701"/>
        <w:rPr>
          <w:rFonts w:ascii="Book Antiqua" w:hAnsi="Book Antiqua"/>
          <w:b/>
          <w:bCs/>
          <w:i/>
          <w:iCs/>
          <w:color w:val="262626" w:themeColor="text1" w:themeTint="D9"/>
          <w:sz w:val="18"/>
          <w:szCs w:val="18"/>
        </w:rPr>
      </w:pPr>
    </w:p>
    <w:p w:rsidR="00BF13EE" w:rsidRPr="00F25964" w:rsidRDefault="00BF13EE" w:rsidP="00BF13EE">
      <w:pPr>
        <w:pStyle w:val="NoSpacing"/>
        <w:ind w:left="1701"/>
        <w:rPr>
          <w:rFonts w:ascii="Book Antiqua" w:hAnsi="Book Antiqua"/>
          <w:b/>
          <w:bCs/>
          <w:i/>
          <w:iCs/>
          <w:color w:val="262626" w:themeColor="text1" w:themeTint="D9"/>
          <w:sz w:val="18"/>
          <w:szCs w:val="18"/>
        </w:rPr>
      </w:pPr>
      <w:r w:rsidRPr="00F25964">
        <w:rPr>
          <w:rFonts w:ascii="Book Antiqua" w:hAnsi="Book Antiqua"/>
          <w:b/>
          <w:bCs/>
          <w:i/>
          <w:iCs/>
          <w:color w:val="262626" w:themeColor="text1" w:themeTint="D9"/>
          <w:sz w:val="18"/>
          <w:szCs w:val="18"/>
        </w:rPr>
        <w:t>Figures and Schemes</w:t>
      </w:r>
    </w:p>
    <w:p w:rsidR="00BF13EE" w:rsidRPr="00F25964" w:rsidRDefault="00BF13EE" w:rsidP="00BF13EE">
      <w:pPr>
        <w:pStyle w:val="NoSpacing"/>
        <w:ind w:left="1701"/>
        <w:rPr>
          <w:rFonts w:ascii="Book Antiqua" w:hAnsi="Book Antiqua"/>
          <w:color w:val="262626" w:themeColor="text1" w:themeTint="D9"/>
          <w:sz w:val="18"/>
          <w:szCs w:val="18"/>
        </w:rPr>
      </w:pPr>
      <w:r w:rsidRPr="00F25964">
        <w:rPr>
          <w:rFonts w:ascii="Book Antiqua" w:hAnsi="Book Antiqua"/>
          <w:color w:val="262626" w:themeColor="text1" w:themeTint="D9"/>
          <w:sz w:val="18"/>
          <w:szCs w:val="18"/>
        </w:rPr>
        <w:t>Figures (like Figure 1 and Figure 2) and Schemes must have a clear, descriptive caption (title).</w:t>
      </w:r>
    </w:p>
    <w:p w:rsidR="00BF13EE" w:rsidRPr="00F25964" w:rsidRDefault="00BF13EE" w:rsidP="00BF13EE">
      <w:pPr>
        <w:pStyle w:val="NoSpacing"/>
        <w:ind w:left="1701"/>
        <w:rPr>
          <w:rFonts w:ascii="Book Antiqua" w:hAnsi="Book Antiqua"/>
          <w:color w:val="262626" w:themeColor="text1" w:themeTint="D9"/>
          <w:sz w:val="18"/>
          <w:szCs w:val="18"/>
        </w:rPr>
      </w:pPr>
    </w:p>
    <w:p w:rsidR="00115F27" w:rsidRPr="00F25964" w:rsidRDefault="00115F27" w:rsidP="00BF13EE">
      <w:pPr>
        <w:pStyle w:val="NoSpacing"/>
        <w:ind w:left="1701"/>
        <w:rPr>
          <w:rFonts w:ascii="Book Antiqua" w:hAnsi="Book Antiqua"/>
          <w:color w:val="262626" w:themeColor="text1" w:themeTint="D9"/>
          <w:sz w:val="18"/>
          <w:szCs w:val="18"/>
        </w:rPr>
      </w:pPr>
    </w:p>
    <w:p w:rsidR="00115F27" w:rsidRPr="00F25964" w:rsidRDefault="00E6746D" w:rsidP="00A24C5D">
      <w:pPr>
        <w:pStyle w:val="NoSpacing"/>
        <w:ind w:left="1701"/>
        <w:rPr>
          <w:rFonts w:ascii="Book Antiqua" w:hAnsi="Book Antiqua"/>
          <w:color w:val="262626" w:themeColor="text1" w:themeTint="D9"/>
          <w:sz w:val="18"/>
          <w:szCs w:val="18"/>
        </w:rPr>
      </w:pPr>
      <w:r w:rsidRPr="00F25964">
        <w:rPr>
          <w:rFonts w:ascii="Book Antiqua" w:hAnsi="Book Antiqua"/>
          <w:noProof/>
          <w:color w:val="262626" w:themeColor="text1" w:themeTint="D9"/>
          <w:sz w:val="18"/>
          <w:szCs w:val="18"/>
          <w:lang w:eastAsia="en-IN" w:bidi="ar-SA"/>
        </w:rPr>
        <w:drawing>
          <wp:inline distT="0" distB="0" distL="0" distR="0" wp14:anchorId="45918625" wp14:editId="726952B4">
            <wp:extent cx="5726268" cy="2919743"/>
            <wp:effectExtent l="19050" t="19050" r="27305" b="139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35756" cy="2924581"/>
                    </a:xfrm>
                    <a:prstGeom prst="rect">
                      <a:avLst/>
                    </a:prstGeom>
                    <a:ln>
                      <a:solidFill>
                        <a:schemeClr val="bg1">
                          <a:lumMod val="75000"/>
                        </a:schemeClr>
                      </a:solidFill>
                    </a:ln>
                  </pic:spPr>
                </pic:pic>
              </a:graphicData>
            </a:graphic>
          </wp:inline>
        </w:drawing>
      </w:r>
    </w:p>
    <w:p w:rsidR="00115F27" w:rsidRPr="00F25964" w:rsidRDefault="00115F27" w:rsidP="006475A8">
      <w:pPr>
        <w:pStyle w:val="NoSpacing"/>
        <w:ind w:left="1701"/>
        <w:jc w:val="both"/>
        <w:rPr>
          <w:rFonts w:ascii="Book Antiqua" w:hAnsi="Book Antiqua"/>
          <w:color w:val="262626" w:themeColor="text1" w:themeTint="D9"/>
          <w:sz w:val="18"/>
          <w:szCs w:val="18"/>
        </w:rPr>
      </w:pPr>
      <w:r w:rsidRPr="00F25964">
        <w:rPr>
          <w:rFonts w:ascii="Book Antiqua" w:hAnsi="Book Antiqua"/>
          <w:b/>
          <w:bCs/>
          <w:color w:val="262626" w:themeColor="text1" w:themeTint="D9"/>
          <w:sz w:val="18"/>
          <w:szCs w:val="18"/>
        </w:rPr>
        <w:t>Figure 1:</w:t>
      </w:r>
      <w:r w:rsidRPr="00F25964">
        <w:rPr>
          <w:rFonts w:ascii="Book Antiqua" w:hAnsi="Book Antiqua"/>
          <w:color w:val="262626" w:themeColor="text1" w:themeTint="D9"/>
          <w:sz w:val="18"/>
          <w:szCs w:val="18"/>
        </w:rPr>
        <w:t xml:space="preserve"> If a figure contains multiple panels, they must be labeled clearly within the figure (a), (b), (c), etc.</w:t>
      </w:r>
      <w:r w:rsidR="00CA480A" w:rsidRPr="00F25964">
        <w:rPr>
          <w:rFonts w:ascii="Book Antiqua" w:hAnsi="Book Antiqua"/>
          <w:color w:val="262626" w:themeColor="text1" w:themeTint="D9"/>
          <w:sz w:val="18"/>
          <w:szCs w:val="18"/>
        </w:rPr>
        <w:t xml:space="preserve"> and</w:t>
      </w:r>
      <w:r w:rsidRPr="00F25964">
        <w:rPr>
          <w:rFonts w:ascii="Book Antiqua" w:hAnsi="Book Antiqua"/>
          <w:color w:val="262626" w:themeColor="text1" w:themeTint="D9"/>
          <w:sz w:val="18"/>
          <w:szCs w:val="18"/>
        </w:rPr>
        <w:t xml:space="preserve"> each panel must be briefly described in the caption: (</w:t>
      </w:r>
      <w:r w:rsidR="008732DE" w:rsidRPr="00F25964">
        <w:rPr>
          <w:rFonts w:ascii="Book Antiqua" w:hAnsi="Book Antiqua"/>
          <w:color w:val="262626" w:themeColor="text1" w:themeTint="D9"/>
          <w:sz w:val="18"/>
          <w:szCs w:val="18"/>
        </w:rPr>
        <w:t>A</w:t>
      </w:r>
      <w:r w:rsidRPr="00F25964">
        <w:rPr>
          <w:rFonts w:ascii="Book Antiqua" w:hAnsi="Book Antiqua"/>
          <w:color w:val="262626" w:themeColor="text1" w:themeTint="D9"/>
          <w:sz w:val="18"/>
          <w:szCs w:val="18"/>
        </w:rPr>
        <w:t>) Description of what is contained in the first panel; (</w:t>
      </w:r>
      <w:r w:rsidR="008732DE" w:rsidRPr="00F25964">
        <w:rPr>
          <w:rFonts w:ascii="Book Antiqua" w:hAnsi="Book Antiqua"/>
          <w:color w:val="262626" w:themeColor="text1" w:themeTint="D9"/>
          <w:sz w:val="18"/>
          <w:szCs w:val="18"/>
        </w:rPr>
        <w:t>B</w:t>
      </w:r>
      <w:r w:rsidRPr="00F25964">
        <w:rPr>
          <w:rFonts w:ascii="Book Antiqua" w:hAnsi="Book Antiqua"/>
          <w:color w:val="262626" w:themeColor="text1" w:themeTint="D9"/>
          <w:sz w:val="18"/>
          <w:szCs w:val="18"/>
        </w:rPr>
        <w:t>) Description of what is contained in the second panel.</w:t>
      </w:r>
      <w:r w:rsidR="008732DE" w:rsidRPr="00F25964">
        <w:rPr>
          <w:rFonts w:ascii="Book Antiqua" w:hAnsi="Book Antiqua"/>
          <w:color w:val="262626" w:themeColor="text1" w:themeTint="D9"/>
          <w:sz w:val="18"/>
          <w:szCs w:val="18"/>
        </w:rPr>
        <w:t xml:space="preserve"> (C) Description of what is contained in the </w:t>
      </w:r>
      <w:r w:rsidR="009C6BFA" w:rsidRPr="00F25964">
        <w:rPr>
          <w:rFonts w:ascii="Book Antiqua" w:hAnsi="Book Antiqua"/>
          <w:color w:val="262626" w:themeColor="text1" w:themeTint="D9"/>
          <w:sz w:val="18"/>
          <w:szCs w:val="18"/>
        </w:rPr>
        <w:t>third</w:t>
      </w:r>
      <w:r w:rsidR="008732DE" w:rsidRPr="00F25964">
        <w:rPr>
          <w:rFonts w:ascii="Book Antiqua" w:hAnsi="Book Antiqua"/>
          <w:color w:val="262626" w:themeColor="text1" w:themeTint="D9"/>
          <w:sz w:val="18"/>
          <w:szCs w:val="18"/>
        </w:rPr>
        <w:t xml:space="preserve"> panel.</w:t>
      </w:r>
    </w:p>
    <w:p w:rsidR="00115F27" w:rsidRPr="00F25964" w:rsidRDefault="00115F27" w:rsidP="00BF13EE">
      <w:pPr>
        <w:pStyle w:val="NoSpacing"/>
        <w:ind w:left="1701"/>
        <w:rPr>
          <w:rFonts w:ascii="Book Antiqua" w:hAnsi="Book Antiqua"/>
          <w:color w:val="262626" w:themeColor="text1" w:themeTint="D9"/>
          <w:sz w:val="18"/>
          <w:szCs w:val="18"/>
        </w:rPr>
      </w:pPr>
    </w:p>
    <w:p w:rsidR="00BF13EE" w:rsidRPr="00F25964" w:rsidRDefault="00BF13EE" w:rsidP="002F733C">
      <w:pPr>
        <w:pStyle w:val="NoSpacing"/>
        <w:tabs>
          <w:tab w:val="center" w:pos="6237"/>
        </w:tabs>
        <w:ind w:left="1701"/>
        <w:rPr>
          <w:rFonts w:ascii="Book Antiqua" w:hAnsi="Book Antiqua"/>
          <w:b/>
          <w:bCs/>
          <w:color w:val="262626" w:themeColor="text1" w:themeTint="D9"/>
          <w:sz w:val="18"/>
          <w:szCs w:val="18"/>
        </w:rPr>
      </w:pPr>
      <w:r w:rsidRPr="00F25964">
        <w:rPr>
          <w:rFonts w:ascii="Book Antiqua" w:hAnsi="Book Antiqua"/>
          <w:b/>
          <w:bCs/>
          <w:color w:val="262626" w:themeColor="text1" w:themeTint="D9"/>
          <w:sz w:val="18"/>
          <w:szCs w:val="18"/>
        </w:rPr>
        <w:t>Tables</w:t>
      </w:r>
      <w:r w:rsidR="002F733C" w:rsidRPr="00F25964">
        <w:rPr>
          <w:rFonts w:ascii="Book Antiqua" w:hAnsi="Book Antiqua"/>
          <w:b/>
          <w:bCs/>
          <w:color w:val="262626" w:themeColor="text1" w:themeTint="D9"/>
          <w:sz w:val="18"/>
          <w:szCs w:val="18"/>
        </w:rPr>
        <w:tab/>
      </w:r>
    </w:p>
    <w:p w:rsidR="00BF13EE" w:rsidRPr="00F25964" w:rsidRDefault="00BF13EE" w:rsidP="00B03861">
      <w:pPr>
        <w:pStyle w:val="NoSpacing"/>
        <w:ind w:left="1701"/>
        <w:rPr>
          <w:rFonts w:ascii="Book Antiqua" w:hAnsi="Book Antiqua"/>
          <w:color w:val="262626" w:themeColor="text1" w:themeTint="D9"/>
          <w:sz w:val="18"/>
          <w:szCs w:val="18"/>
        </w:rPr>
      </w:pPr>
      <w:r w:rsidRPr="00F25964">
        <w:rPr>
          <w:rFonts w:ascii="Book Antiqua" w:hAnsi="Book Antiqua"/>
          <w:color w:val="262626" w:themeColor="text1" w:themeTint="D9"/>
          <w:sz w:val="18"/>
          <w:szCs w:val="18"/>
        </w:rPr>
        <w:t>Tables (</w:t>
      </w:r>
      <w:r w:rsidRPr="00F25964">
        <w:rPr>
          <w:rFonts w:ascii="Book Antiqua" w:hAnsi="Book Antiqua"/>
          <w:b/>
          <w:bCs/>
          <w:color w:val="262626" w:themeColor="text1" w:themeTint="D9"/>
          <w:sz w:val="18"/>
          <w:szCs w:val="18"/>
        </w:rPr>
        <w:t>Table 1</w:t>
      </w:r>
      <w:r w:rsidRPr="00F25964">
        <w:rPr>
          <w:rFonts w:ascii="Book Antiqua" w:hAnsi="Book Antiqua"/>
          <w:color w:val="262626" w:themeColor="text1" w:themeTint="D9"/>
          <w:sz w:val="18"/>
          <w:szCs w:val="18"/>
        </w:rPr>
        <w:t>) should be designed for maximum clarity, organizing numerical or categorical data efficiently. Tables may have a footer (e.g., indicated by an asterisk * or footnote 1) to define abbreviations, statistical values, or constraints used within the table data.</w:t>
      </w:r>
    </w:p>
    <w:p w:rsidR="00BF13EE" w:rsidRPr="00F25964" w:rsidRDefault="00BF13EE" w:rsidP="00BF13EE">
      <w:pPr>
        <w:pStyle w:val="NoSpacing"/>
        <w:ind w:left="1701"/>
        <w:rPr>
          <w:rFonts w:ascii="Book Antiqua" w:hAnsi="Book Antiqua"/>
          <w:color w:val="262626" w:themeColor="text1" w:themeTint="D9"/>
          <w:sz w:val="18"/>
          <w:szCs w:val="18"/>
        </w:rPr>
      </w:pPr>
    </w:p>
    <w:p w:rsidR="00480501" w:rsidRPr="00F25964" w:rsidRDefault="00480501" w:rsidP="009C6BFA">
      <w:pPr>
        <w:pStyle w:val="NoSpacing"/>
        <w:ind w:left="1701"/>
        <w:rPr>
          <w:rFonts w:ascii="Book Antiqua" w:hAnsi="Book Antiqua"/>
          <w:color w:val="262626" w:themeColor="text1" w:themeTint="D9"/>
          <w:sz w:val="18"/>
          <w:szCs w:val="18"/>
        </w:rPr>
      </w:pPr>
      <w:r w:rsidRPr="00F25964">
        <w:rPr>
          <w:rFonts w:ascii="Book Antiqua" w:hAnsi="Book Antiqua"/>
          <w:b/>
          <w:bCs/>
          <w:color w:val="262626" w:themeColor="text1" w:themeTint="D9"/>
          <w:sz w:val="18"/>
          <w:szCs w:val="18"/>
        </w:rPr>
        <w:t xml:space="preserve">Table 1: </w:t>
      </w:r>
      <w:r w:rsidR="009C6BFA" w:rsidRPr="00F25964">
        <w:rPr>
          <w:rFonts w:ascii="Book Antiqua" w:hAnsi="Book Antiqua"/>
          <w:color w:val="262626" w:themeColor="text1" w:themeTint="D9"/>
          <w:sz w:val="18"/>
          <w:szCs w:val="18"/>
        </w:rPr>
        <w:t>Description of what is contained in the table.</w:t>
      </w:r>
    </w:p>
    <w:tbl>
      <w:tblPr>
        <w:tblStyle w:val="TableGrid"/>
        <w:tblW w:w="0" w:type="auto"/>
        <w:tblInd w:w="1701" w:type="dxa"/>
        <w:tblLook w:val="04A0" w:firstRow="1" w:lastRow="0" w:firstColumn="1" w:lastColumn="0" w:noHBand="0" w:noVBand="1"/>
      </w:tblPr>
      <w:tblGrid>
        <w:gridCol w:w="1600"/>
        <w:gridCol w:w="1536"/>
        <w:gridCol w:w="1537"/>
        <w:gridCol w:w="1538"/>
        <w:gridCol w:w="1538"/>
        <w:gridCol w:w="1538"/>
      </w:tblGrid>
      <w:tr w:rsidR="00F25964" w:rsidRPr="00F25964" w:rsidTr="00480501">
        <w:tc>
          <w:tcPr>
            <w:tcW w:w="1601" w:type="dxa"/>
            <w:tcBorders>
              <w:top w:val="single" w:sz="4" w:space="0" w:color="auto"/>
              <w:left w:val="nil"/>
              <w:bottom w:val="single" w:sz="4" w:space="0" w:color="auto"/>
              <w:right w:val="nil"/>
            </w:tcBorders>
          </w:tcPr>
          <w:p w:rsidR="00480501" w:rsidRPr="00F25964" w:rsidRDefault="00480501" w:rsidP="00480501">
            <w:pPr>
              <w:pStyle w:val="NoSpacing"/>
              <w:rPr>
                <w:rFonts w:ascii="Book Antiqua" w:hAnsi="Book Antiqua"/>
                <w:color w:val="262626" w:themeColor="text1" w:themeTint="D9"/>
                <w:sz w:val="18"/>
                <w:szCs w:val="18"/>
              </w:rPr>
            </w:pPr>
            <w:r w:rsidRPr="00F25964">
              <w:rPr>
                <w:rFonts w:ascii="Book Antiqua" w:hAnsi="Book Antiqua"/>
                <w:color w:val="262626" w:themeColor="text1" w:themeTint="D9"/>
                <w:sz w:val="18"/>
                <w:szCs w:val="18"/>
              </w:rPr>
              <w:t xml:space="preserve">Title </w:t>
            </w:r>
          </w:p>
        </w:tc>
        <w:tc>
          <w:tcPr>
            <w:tcW w:w="1536" w:type="dxa"/>
            <w:tcBorders>
              <w:top w:val="single" w:sz="4" w:space="0" w:color="auto"/>
              <w:left w:val="nil"/>
              <w:bottom w:val="single" w:sz="4" w:space="0" w:color="auto"/>
              <w:right w:val="nil"/>
            </w:tcBorders>
          </w:tcPr>
          <w:p w:rsidR="00480501" w:rsidRPr="00F25964" w:rsidRDefault="00480501" w:rsidP="00A32837">
            <w:pPr>
              <w:jc w:val="center"/>
              <w:rPr>
                <w:rFonts w:ascii="Book Antiqua" w:hAnsi="Book Antiqua"/>
                <w:color w:val="262626" w:themeColor="text1" w:themeTint="D9"/>
                <w:sz w:val="18"/>
                <w:szCs w:val="18"/>
              </w:rPr>
            </w:pPr>
            <w:r w:rsidRPr="00F25964">
              <w:rPr>
                <w:rFonts w:ascii="Book Antiqua" w:hAnsi="Book Antiqua"/>
                <w:color w:val="262626" w:themeColor="text1" w:themeTint="D9"/>
                <w:sz w:val="18"/>
                <w:szCs w:val="18"/>
              </w:rPr>
              <w:t>Drug 1</w:t>
            </w:r>
          </w:p>
        </w:tc>
        <w:tc>
          <w:tcPr>
            <w:tcW w:w="1537" w:type="dxa"/>
            <w:tcBorders>
              <w:top w:val="single" w:sz="4" w:space="0" w:color="auto"/>
              <w:left w:val="nil"/>
              <w:bottom w:val="single" w:sz="4" w:space="0" w:color="auto"/>
              <w:right w:val="nil"/>
            </w:tcBorders>
          </w:tcPr>
          <w:p w:rsidR="00480501" w:rsidRPr="00F25964" w:rsidRDefault="00480501" w:rsidP="00A32837">
            <w:pPr>
              <w:jc w:val="center"/>
              <w:rPr>
                <w:rFonts w:ascii="Book Antiqua" w:hAnsi="Book Antiqua"/>
                <w:color w:val="262626" w:themeColor="text1" w:themeTint="D9"/>
                <w:sz w:val="18"/>
                <w:szCs w:val="18"/>
              </w:rPr>
            </w:pPr>
            <w:r w:rsidRPr="00F25964">
              <w:rPr>
                <w:rFonts w:ascii="Book Antiqua" w:hAnsi="Book Antiqua"/>
                <w:color w:val="262626" w:themeColor="text1" w:themeTint="D9"/>
                <w:sz w:val="18"/>
                <w:szCs w:val="18"/>
              </w:rPr>
              <w:t>Drug 2</w:t>
            </w:r>
          </w:p>
        </w:tc>
        <w:tc>
          <w:tcPr>
            <w:tcW w:w="1538" w:type="dxa"/>
            <w:tcBorders>
              <w:top w:val="single" w:sz="4" w:space="0" w:color="auto"/>
              <w:left w:val="nil"/>
              <w:bottom w:val="single" w:sz="4" w:space="0" w:color="auto"/>
              <w:right w:val="nil"/>
            </w:tcBorders>
          </w:tcPr>
          <w:p w:rsidR="00480501" w:rsidRPr="00F25964" w:rsidRDefault="00C52E09" w:rsidP="00A32837">
            <w:pPr>
              <w:jc w:val="center"/>
              <w:rPr>
                <w:rFonts w:ascii="Book Antiqua" w:hAnsi="Book Antiqua"/>
                <w:color w:val="262626" w:themeColor="text1" w:themeTint="D9"/>
                <w:sz w:val="18"/>
                <w:szCs w:val="18"/>
              </w:rPr>
            </w:pPr>
            <w:r w:rsidRPr="00F25964">
              <w:rPr>
                <w:rFonts w:ascii="Book Antiqua" w:hAnsi="Book Antiqua"/>
                <w:color w:val="262626" w:themeColor="text1" w:themeTint="D9"/>
                <w:sz w:val="18"/>
                <w:szCs w:val="18"/>
              </w:rPr>
              <w:t>DR</w:t>
            </w:r>
          </w:p>
        </w:tc>
        <w:tc>
          <w:tcPr>
            <w:tcW w:w="1538" w:type="dxa"/>
            <w:tcBorders>
              <w:top w:val="single" w:sz="4" w:space="0" w:color="auto"/>
              <w:left w:val="nil"/>
              <w:bottom w:val="single" w:sz="4" w:space="0" w:color="auto"/>
              <w:right w:val="nil"/>
            </w:tcBorders>
          </w:tcPr>
          <w:p w:rsidR="00480501" w:rsidRPr="00F25964" w:rsidRDefault="00480501" w:rsidP="00A32837">
            <w:pPr>
              <w:jc w:val="center"/>
              <w:rPr>
                <w:rFonts w:ascii="Book Antiqua" w:hAnsi="Book Antiqua"/>
                <w:color w:val="262626" w:themeColor="text1" w:themeTint="D9"/>
                <w:sz w:val="18"/>
                <w:szCs w:val="18"/>
              </w:rPr>
            </w:pPr>
            <w:r w:rsidRPr="00F25964">
              <w:rPr>
                <w:rFonts w:ascii="Book Antiqua" w:hAnsi="Book Antiqua"/>
                <w:color w:val="262626" w:themeColor="text1" w:themeTint="D9"/>
                <w:sz w:val="18"/>
                <w:szCs w:val="18"/>
              </w:rPr>
              <w:t>Drug 4</w:t>
            </w:r>
          </w:p>
        </w:tc>
        <w:tc>
          <w:tcPr>
            <w:tcW w:w="1538" w:type="dxa"/>
            <w:tcBorders>
              <w:top w:val="single" w:sz="4" w:space="0" w:color="auto"/>
              <w:left w:val="nil"/>
              <w:bottom w:val="single" w:sz="4" w:space="0" w:color="auto"/>
              <w:right w:val="nil"/>
            </w:tcBorders>
          </w:tcPr>
          <w:p w:rsidR="00480501" w:rsidRPr="00F25964" w:rsidRDefault="00480501" w:rsidP="00A32837">
            <w:pPr>
              <w:jc w:val="center"/>
              <w:rPr>
                <w:rFonts w:ascii="Book Antiqua" w:hAnsi="Book Antiqua"/>
                <w:color w:val="262626" w:themeColor="text1" w:themeTint="D9"/>
                <w:sz w:val="18"/>
                <w:szCs w:val="18"/>
              </w:rPr>
            </w:pPr>
            <w:r w:rsidRPr="00F25964">
              <w:rPr>
                <w:rFonts w:ascii="Book Antiqua" w:hAnsi="Book Antiqua"/>
                <w:color w:val="262626" w:themeColor="text1" w:themeTint="D9"/>
                <w:sz w:val="18"/>
                <w:szCs w:val="18"/>
              </w:rPr>
              <w:t>Drug 5</w:t>
            </w:r>
          </w:p>
        </w:tc>
      </w:tr>
      <w:tr w:rsidR="00F25964" w:rsidRPr="00F25964" w:rsidTr="00480501">
        <w:tc>
          <w:tcPr>
            <w:tcW w:w="1601" w:type="dxa"/>
            <w:tcBorders>
              <w:top w:val="single" w:sz="4" w:space="0" w:color="auto"/>
              <w:left w:val="nil"/>
              <w:bottom w:val="nil"/>
              <w:right w:val="nil"/>
            </w:tcBorders>
          </w:tcPr>
          <w:p w:rsidR="00480501" w:rsidRPr="00F25964" w:rsidRDefault="00480501" w:rsidP="00480501">
            <w:pPr>
              <w:pStyle w:val="NoSpacing"/>
              <w:rPr>
                <w:rFonts w:ascii="Book Antiqua" w:hAnsi="Book Antiqua"/>
                <w:color w:val="262626" w:themeColor="text1" w:themeTint="D9"/>
                <w:sz w:val="18"/>
                <w:szCs w:val="18"/>
              </w:rPr>
            </w:pPr>
            <w:r w:rsidRPr="00F25964">
              <w:rPr>
                <w:rFonts w:ascii="Book Antiqua" w:hAnsi="Book Antiqua"/>
                <w:color w:val="262626" w:themeColor="text1" w:themeTint="D9"/>
                <w:sz w:val="18"/>
                <w:szCs w:val="18"/>
              </w:rPr>
              <w:t>1</w:t>
            </w:r>
          </w:p>
        </w:tc>
        <w:tc>
          <w:tcPr>
            <w:tcW w:w="1536" w:type="dxa"/>
            <w:tcBorders>
              <w:top w:val="single" w:sz="4" w:space="0" w:color="auto"/>
              <w:left w:val="nil"/>
              <w:bottom w:val="nil"/>
              <w:right w:val="nil"/>
            </w:tcBorders>
          </w:tcPr>
          <w:p w:rsidR="00480501" w:rsidRPr="00F25964" w:rsidRDefault="00480501" w:rsidP="00A32837">
            <w:pPr>
              <w:pStyle w:val="NoSpacing"/>
              <w:jc w:val="center"/>
              <w:rPr>
                <w:rFonts w:ascii="Book Antiqua" w:hAnsi="Book Antiqua"/>
                <w:color w:val="262626" w:themeColor="text1" w:themeTint="D9"/>
                <w:sz w:val="18"/>
                <w:szCs w:val="18"/>
              </w:rPr>
            </w:pPr>
            <w:r w:rsidRPr="00F25964">
              <w:rPr>
                <w:rFonts w:ascii="Book Antiqua" w:hAnsi="Book Antiqua"/>
                <w:color w:val="262626" w:themeColor="text1" w:themeTint="D9"/>
                <w:sz w:val="18"/>
                <w:szCs w:val="18"/>
              </w:rPr>
              <w:t>12</w:t>
            </w:r>
          </w:p>
        </w:tc>
        <w:tc>
          <w:tcPr>
            <w:tcW w:w="1537" w:type="dxa"/>
            <w:tcBorders>
              <w:top w:val="single" w:sz="4" w:space="0" w:color="auto"/>
              <w:left w:val="nil"/>
              <w:bottom w:val="nil"/>
              <w:right w:val="nil"/>
            </w:tcBorders>
          </w:tcPr>
          <w:p w:rsidR="00480501" w:rsidRPr="00F25964" w:rsidRDefault="00480501" w:rsidP="00A32837">
            <w:pPr>
              <w:pStyle w:val="NoSpacing"/>
              <w:jc w:val="center"/>
              <w:rPr>
                <w:rFonts w:ascii="Book Antiqua" w:hAnsi="Book Antiqua"/>
                <w:color w:val="262626" w:themeColor="text1" w:themeTint="D9"/>
                <w:sz w:val="18"/>
                <w:szCs w:val="18"/>
              </w:rPr>
            </w:pPr>
            <w:r w:rsidRPr="00F25964">
              <w:rPr>
                <w:rFonts w:ascii="Book Antiqua" w:hAnsi="Book Antiqua"/>
                <w:color w:val="262626" w:themeColor="text1" w:themeTint="D9"/>
                <w:sz w:val="18"/>
                <w:szCs w:val="18"/>
              </w:rPr>
              <w:t>10</w:t>
            </w:r>
          </w:p>
        </w:tc>
        <w:tc>
          <w:tcPr>
            <w:tcW w:w="1538" w:type="dxa"/>
            <w:tcBorders>
              <w:top w:val="single" w:sz="4" w:space="0" w:color="auto"/>
              <w:left w:val="nil"/>
              <w:bottom w:val="nil"/>
              <w:right w:val="nil"/>
            </w:tcBorders>
          </w:tcPr>
          <w:p w:rsidR="00480501" w:rsidRPr="00F25964" w:rsidRDefault="00480501" w:rsidP="00A32837">
            <w:pPr>
              <w:pStyle w:val="NoSpacing"/>
              <w:jc w:val="center"/>
              <w:rPr>
                <w:rFonts w:ascii="Book Antiqua" w:hAnsi="Book Antiqua"/>
                <w:color w:val="262626" w:themeColor="text1" w:themeTint="D9"/>
                <w:sz w:val="18"/>
                <w:szCs w:val="18"/>
              </w:rPr>
            </w:pPr>
            <w:r w:rsidRPr="00F25964">
              <w:rPr>
                <w:rFonts w:ascii="Book Antiqua" w:hAnsi="Book Antiqua"/>
                <w:color w:val="262626" w:themeColor="text1" w:themeTint="D9"/>
                <w:sz w:val="18"/>
                <w:szCs w:val="18"/>
              </w:rPr>
              <w:t>45</w:t>
            </w:r>
          </w:p>
        </w:tc>
        <w:tc>
          <w:tcPr>
            <w:tcW w:w="1538" w:type="dxa"/>
            <w:tcBorders>
              <w:top w:val="single" w:sz="4" w:space="0" w:color="auto"/>
              <w:left w:val="nil"/>
              <w:bottom w:val="nil"/>
              <w:right w:val="nil"/>
            </w:tcBorders>
          </w:tcPr>
          <w:p w:rsidR="00480501" w:rsidRPr="00F25964" w:rsidRDefault="00480501" w:rsidP="00A32837">
            <w:pPr>
              <w:pStyle w:val="NoSpacing"/>
              <w:jc w:val="center"/>
              <w:rPr>
                <w:rFonts w:ascii="Book Antiqua" w:hAnsi="Book Antiqua"/>
                <w:color w:val="262626" w:themeColor="text1" w:themeTint="D9"/>
                <w:sz w:val="18"/>
                <w:szCs w:val="18"/>
              </w:rPr>
            </w:pPr>
            <w:r w:rsidRPr="00F25964">
              <w:rPr>
                <w:rFonts w:ascii="Book Antiqua" w:hAnsi="Book Antiqua"/>
                <w:color w:val="262626" w:themeColor="text1" w:themeTint="D9"/>
                <w:sz w:val="18"/>
                <w:szCs w:val="18"/>
              </w:rPr>
              <w:t>55</w:t>
            </w:r>
          </w:p>
        </w:tc>
        <w:tc>
          <w:tcPr>
            <w:tcW w:w="1538" w:type="dxa"/>
            <w:tcBorders>
              <w:top w:val="single" w:sz="4" w:space="0" w:color="auto"/>
              <w:left w:val="nil"/>
              <w:bottom w:val="nil"/>
              <w:right w:val="nil"/>
            </w:tcBorders>
          </w:tcPr>
          <w:p w:rsidR="00480501" w:rsidRPr="00F25964" w:rsidRDefault="00480501" w:rsidP="00A32837">
            <w:pPr>
              <w:pStyle w:val="NoSpacing"/>
              <w:jc w:val="center"/>
              <w:rPr>
                <w:rFonts w:ascii="Book Antiqua" w:hAnsi="Book Antiqua"/>
                <w:color w:val="262626" w:themeColor="text1" w:themeTint="D9"/>
                <w:sz w:val="18"/>
                <w:szCs w:val="18"/>
              </w:rPr>
            </w:pPr>
            <w:r w:rsidRPr="00F25964">
              <w:rPr>
                <w:rFonts w:ascii="Book Antiqua" w:hAnsi="Book Antiqua"/>
                <w:color w:val="262626" w:themeColor="text1" w:themeTint="D9"/>
                <w:sz w:val="18"/>
                <w:szCs w:val="18"/>
              </w:rPr>
              <w:t>56</w:t>
            </w:r>
          </w:p>
        </w:tc>
      </w:tr>
      <w:tr w:rsidR="00F25964" w:rsidRPr="00F25964" w:rsidTr="00480501">
        <w:tc>
          <w:tcPr>
            <w:tcW w:w="1601" w:type="dxa"/>
            <w:tcBorders>
              <w:top w:val="nil"/>
              <w:left w:val="nil"/>
              <w:bottom w:val="nil"/>
              <w:right w:val="nil"/>
            </w:tcBorders>
          </w:tcPr>
          <w:p w:rsidR="00480501" w:rsidRPr="00F25964" w:rsidRDefault="00480501" w:rsidP="00480501">
            <w:pPr>
              <w:pStyle w:val="NoSpacing"/>
              <w:rPr>
                <w:rFonts w:ascii="Book Antiqua" w:hAnsi="Book Antiqua"/>
                <w:color w:val="262626" w:themeColor="text1" w:themeTint="D9"/>
                <w:sz w:val="18"/>
                <w:szCs w:val="18"/>
              </w:rPr>
            </w:pPr>
            <w:r w:rsidRPr="00F25964">
              <w:rPr>
                <w:rFonts w:ascii="Book Antiqua" w:hAnsi="Book Antiqua"/>
                <w:color w:val="262626" w:themeColor="text1" w:themeTint="D9"/>
                <w:sz w:val="18"/>
                <w:szCs w:val="18"/>
              </w:rPr>
              <w:t>2</w:t>
            </w:r>
          </w:p>
        </w:tc>
        <w:tc>
          <w:tcPr>
            <w:tcW w:w="1536" w:type="dxa"/>
            <w:tcBorders>
              <w:top w:val="nil"/>
              <w:left w:val="nil"/>
              <w:bottom w:val="nil"/>
              <w:right w:val="nil"/>
            </w:tcBorders>
          </w:tcPr>
          <w:p w:rsidR="00480501" w:rsidRPr="00F25964" w:rsidRDefault="00480501" w:rsidP="00A32837">
            <w:pPr>
              <w:pStyle w:val="NoSpacing"/>
              <w:jc w:val="center"/>
              <w:rPr>
                <w:rFonts w:ascii="Book Antiqua" w:hAnsi="Book Antiqua"/>
                <w:color w:val="262626" w:themeColor="text1" w:themeTint="D9"/>
                <w:sz w:val="18"/>
                <w:szCs w:val="18"/>
              </w:rPr>
            </w:pPr>
            <w:r w:rsidRPr="00F25964">
              <w:rPr>
                <w:rFonts w:ascii="Book Antiqua" w:hAnsi="Book Antiqua"/>
                <w:color w:val="262626" w:themeColor="text1" w:themeTint="D9"/>
                <w:sz w:val="18"/>
                <w:szCs w:val="18"/>
              </w:rPr>
              <w:t>22</w:t>
            </w:r>
          </w:p>
        </w:tc>
        <w:tc>
          <w:tcPr>
            <w:tcW w:w="1537" w:type="dxa"/>
            <w:tcBorders>
              <w:top w:val="nil"/>
              <w:left w:val="nil"/>
              <w:bottom w:val="nil"/>
              <w:right w:val="nil"/>
            </w:tcBorders>
          </w:tcPr>
          <w:p w:rsidR="00480501" w:rsidRPr="00F25964" w:rsidRDefault="00480501" w:rsidP="00A32837">
            <w:pPr>
              <w:pStyle w:val="NoSpacing"/>
              <w:jc w:val="center"/>
              <w:rPr>
                <w:rFonts w:ascii="Book Antiqua" w:hAnsi="Book Antiqua"/>
                <w:color w:val="262626" w:themeColor="text1" w:themeTint="D9"/>
                <w:sz w:val="18"/>
                <w:szCs w:val="18"/>
              </w:rPr>
            </w:pPr>
            <w:r w:rsidRPr="00F25964">
              <w:rPr>
                <w:rFonts w:ascii="Book Antiqua" w:hAnsi="Book Antiqua"/>
                <w:color w:val="262626" w:themeColor="text1" w:themeTint="D9"/>
                <w:sz w:val="18"/>
                <w:szCs w:val="18"/>
              </w:rPr>
              <w:t>20</w:t>
            </w:r>
          </w:p>
        </w:tc>
        <w:tc>
          <w:tcPr>
            <w:tcW w:w="1538" w:type="dxa"/>
            <w:tcBorders>
              <w:top w:val="nil"/>
              <w:left w:val="nil"/>
              <w:bottom w:val="nil"/>
              <w:right w:val="nil"/>
            </w:tcBorders>
          </w:tcPr>
          <w:p w:rsidR="00480501" w:rsidRPr="00F25964" w:rsidRDefault="00480501" w:rsidP="00A32837">
            <w:pPr>
              <w:pStyle w:val="NoSpacing"/>
              <w:jc w:val="center"/>
              <w:rPr>
                <w:rFonts w:ascii="Book Antiqua" w:hAnsi="Book Antiqua"/>
                <w:color w:val="262626" w:themeColor="text1" w:themeTint="D9"/>
                <w:sz w:val="18"/>
                <w:szCs w:val="18"/>
              </w:rPr>
            </w:pPr>
            <w:r w:rsidRPr="00F25964">
              <w:rPr>
                <w:rFonts w:ascii="Book Antiqua" w:hAnsi="Book Antiqua"/>
                <w:color w:val="262626" w:themeColor="text1" w:themeTint="D9"/>
                <w:sz w:val="18"/>
                <w:szCs w:val="18"/>
              </w:rPr>
              <w:t>42</w:t>
            </w:r>
          </w:p>
        </w:tc>
        <w:tc>
          <w:tcPr>
            <w:tcW w:w="1538" w:type="dxa"/>
            <w:tcBorders>
              <w:top w:val="nil"/>
              <w:left w:val="nil"/>
              <w:bottom w:val="nil"/>
              <w:right w:val="nil"/>
            </w:tcBorders>
          </w:tcPr>
          <w:p w:rsidR="00480501" w:rsidRPr="00F25964" w:rsidRDefault="00480501" w:rsidP="00A32837">
            <w:pPr>
              <w:pStyle w:val="NoSpacing"/>
              <w:jc w:val="center"/>
              <w:rPr>
                <w:rFonts w:ascii="Book Antiqua" w:hAnsi="Book Antiqua"/>
                <w:color w:val="262626" w:themeColor="text1" w:themeTint="D9"/>
                <w:sz w:val="18"/>
                <w:szCs w:val="18"/>
              </w:rPr>
            </w:pPr>
            <w:r w:rsidRPr="00F25964">
              <w:rPr>
                <w:rFonts w:ascii="Book Antiqua" w:hAnsi="Book Antiqua"/>
                <w:color w:val="262626" w:themeColor="text1" w:themeTint="D9"/>
                <w:sz w:val="18"/>
                <w:szCs w:val="18"/>
              </w:rPr>
              <w:t>44</w:t>
            </w:r>
          </w:p>
        </w:tc>
        <w:tc>
          <w:tcPr>
            <w:tcW w:w="1538" w:type="dxa"/>
            <w:tcBorders>
              <w:top w:val="nil"/>
              <w:left w:val="nil"/>
              <w:bottom w:val="nil"/>
              <w:right w:val="nil"/>
            </w:tcBorders>
          </w:tcPr>
          <w:p w:rsidR="00480501" w:rsidRPr="00F25964" w:rsidRDefault="00480501" w:rsidP="00A32837">
            <w:pPr>
              <w:pStyle w:val="NoSpacing"/>
              <w:jc w:val="center"/>
              <w:rPr>
                <w:rFonts w:ascii="Book Antiqua" w:hAnsi="Book Antiqua"/>
                <w:color w:val="262626" w:themeColor="text1" w:themeTint="D9"/>
                <w:sz w:val="18"/>
                <w:szCs w:val="18"/>
              </w:rPr>
            </w:pPr>
            <w:r w:rsidRPr="00F25964">
              <w:rPr>
                <w:rFonts w:ascii="Book Antiqua" w:hAnsi="Book Antiqua"/>
                <w:color w:val="262626" w:themeColor="text1" w:themeTint="D9"/>
                <w:sz w:val="18"/>
                <w:szCs w:val="18"/>
              </w:rPr>
              <w:t>45</w:t>
            </w:r>
          </w:p>
        </w:tc>
      </w:tr>
      <w:tr w:rsidR="00F25964" w:rsidRPr="00F25964" w:rsidTr="00C062AF">
        <w:tc>
          <w:tcPr>
            <w:tcW w:w="1601" w:type="dxa"/>
            <w:tcBorders>
              <w:top w:val="nil"/>
              <w:left w:val="nil"/>
              <w:bottom w:val="nil"/>
              <w:right w:val="nil"/>
            </w:tcBorders>
          </w:tcPr>
          <w:p w:rsidR="00480501" w:rsidRPr="00F25964" w:rsidRDefault="00480501" w:rsidP="00480501">
            <w:pPr>
              <w:pStyle w:val="NoSpacing"/>
              <w:rPr>
                <w:rFonts w:ascii="Book Antiqua" w:hAnsi="Book Antiqua"/>
                <w:color w:val="262626" w:themeColor="text1" w:themeTint="D9"/>
                <w:sz w:val="18"/>
                <w:szCs w:val="18"/>
              </w:rPr>
            </w:pPr>
            <w:r w:rsidRPr="00F25964">
              <w:rPr>
                <w:rFonts w:ascii="Book Antiqua" w:hAnsi="Book Antiqua"/>
                <w:color w:val="262626" w:themeColor="text1" w:themeTint="D9"/>
                <w:sz w:val="18"/>
                <w:szCs w:val="18"/>
              </w:rPr>
              <w:t>3</w:t>
            </w:r>
          </w:p>
        </w:tc>
        <w:tc>
          <w:tcPr>
            <w:tcW w:w="1536" w:type="dxa"/>
            <w:tcBorders>
              <w:top w:val="nil"/>
              <w:left w:val="nil"/>
              <w:bottom w:val="nil"/>
              <w:right w:val="nil"/>
            </w:tcBorders>
          </w:tcPr>
          <w:p w:rsidR="00480501" w:rsidRPr="00F25964" w:rsidRDefault="00480501" w:rsidP="00A32837">
            <w:pPr>
              <w:pStyle w:val="NoSpacing"/>
              <w:jc w:val="center"/>
              <w:rPr>
                <w:rFonts w:ascii="Book Antiqua" w:hAnsi="Book Antiqua"/>
                <w:color w:val="262626" w:themeColor="text1" w:themeTint="D9"/>
                <w:sz w:val="18"/>
                <w:szCs w:val="18"/>
              </w:rPr>
            </w:pPr>
            <w:r w:rsidRPr="00F25964">
              <w:rPr>
                <w:rFonts w:ascii="Book Antiqua" w:hAnsi="Book Antiqua"/>
                <w:color w:val="262626" w:themeColor="text1" w:themeTint="D9"/>
                <w:sz w:val="18"/>
                <w:szCs w:val="18"/>
              </w:rPr>
              <w:t>34</w:t>
            </w:r>
          </w:p>
        </w:tc>
        <w:tc>
          <w:tcPr>
            <w:tcW w:w="1537" w:type="dxa"/>
            <w:tcBorders>
              <w:top w:val="nil"/>
              <w:left w:val="nil"/>
              <w:bottom w:val="nil"/>
              <w:right w:val="nil"/>
            </w:tcBorders>
          </w:tcPr>
          <w:p w:rsidR="00480501" w:rsidRPr="00F25964" w:rsidRDefault="00480501" w:rsidP="00A32837">
            <w:pPr>
              <w:pStyle w:val="NoSpacing"/>
              <w:jc w:val="center"/>
              <w:rPr>
                <w:rFonts w:ascii="Book Antiqua" w:hAnsi="Book Antiqua"/>
                <w:color w:val="262626" w:themeColor="text1" w:themeTint="D9"/>
                <w:sz w:val="18"/>
                <w:szCs w:val="18"/>
              </w:rPr>
            </w:pPr>
            <w:r w:rsidRPr="00F25964">
              <w:rPr>
                <w:rFonts w:ascii="Book Antiqua" w:hAnsi="Book Antiqua"/>
                <w:color w:val="262626" w:themeColor="text1" w:themeTint="D9"/>
                <w:sz w:val="18"/>
                <w:szCs w:val="18"/>
              </w:rPr>
              <w:t>30</w:t>
            </w:r>
          </w:p>
        </w:tc>
        <w:tc>
          <w:tcPr>
            <w:tcW w:w="1538" w:type="dxa"/>
            <w:tcBorders>
              <w:top w:val="nil"/>
              <w:left w:val="nil"/>
              <w:bottom w:val="nil"/>
              <w:right w:val="nil"/>
            </w:tcBorders>
          </w:tcPr>
          <w:p w:rsidR="00480501" w:rsidRPr="00F25964" w:rsidRDefault="00480501" w:rsidP="00A32837">
            <w:pPr>
              <w:pStyle w:val="NoSpacing"/>
              <w:jc w:val="center"/>
              <w:rPr>
                <w:rFonts w:ascii="Book Antiqua" w:hAnsi="Book Antiqua"/>
                <w:color w:val="262626" w:themeColor="text1" w:themeTint="D9"/>
                <w:sz w:val="18"/>
                <w:szCs w:val="18"/>
              </w:rPr>
            </w:pPr>
            <w:r w:rsidRPr="00F25964">
              <w:rPr>
                <w:rFonts w:ascii="Book Antiqua" w:hAnsi="Book Antiqua"/>
                <w:color w:val="262626" w:themeColor="text1" w:themeTint="D9"/>
                <w:sz w:val="18"/>
                <w:szCs w:val="18"/>
              </w:rPr>
              <w:t>41</w:t>
            </w:r>
          </w:p>
        </w:tc>
        <w:tc>
          <w:tcPr>
            <w:tcW w:w="1538" w:type="dxa"/>
            <w:tcBorders>
              <w:top w:val="nil"/>
              <w:left w:val="nil"/>
              <w:bottom w:val="nil"/>
              <w:right w:val="nil"/>
            </w:tcBorders>
          </w:tcPr>
          <w:p w:rsidR="00480501" w:rsidRPr="00F25964" w:rsidRDefault="00480501" w:rsidP="00A32837">
            <w:pPr>
              <w:pStyle w:val="NoSpacing"/>
              <w:jc w:val="center"/>
              <w:rPr>
                <w:rFonts w:ascii="Book Antiqua" w:hAnsi="Book Antiqua"/>
                <w:color w:val="262626" w:themeColor="text1" w:themeTint="D9"/>
                <w:sz w:val="18"/>
                <w:szCs w:val="18"/>
              </w:rPr>
            </w:pPr>
            <w:r w:rsidRPr="00F25964">
              <w:rPr>
                <w:rFonts w:ascii="Book Antiqua" w:hAnsi="Book Antiqua"/>
                <w:color w:val="262626" w:themeColor="text1" w:themeTint="D9"/>
                <w:sz w:val="18"/>
                <w:szCs w:val="18"/>
              </w:rPr>
              <w:t>45</w:t>
            </w:r>
          </w:p>
        </w:tc>
        <w:tc>
          <w:tcPr>
            <w:tcW w:w="1538" w:type="dxa"/>
            <w:tcBorders>
              <w:top w:val="nil"/>
              <w:left w:val="nil"/>
              <w:bottom w:val="nil"/>
              <w:right w:val="nil"/>
            </w:tcBorders>
          </w:tcPr>
          <w:p w:rsidR="00480501" w:rsidRPr="00F25964" w:rsidRDefault="00480501" w:rsidP="00A32837">
            <w:pPr>
              <w:pStyle w:val="NoSpacing"/>
              <w:jc w:val="center"/>
              <w:rPr>
                <w:rFonts w:ascii="Book Antiqua" w:hAnsi="Book Antiqua"/>
                <w:color w:val="262626" w:themeColor="text1" w:themeTint="D9"/>
                <w:sz w:val="18"/>
                <w:szCs w:val="18"/>
              </w:rPr>
            </w:pPr>
            <w:r w:rsidRPr="00F25964">
              <w:rPr>
                <w:rFonts w:ascii="Book Antiqua" w:hAnsi="Book Antiqua"/>
                <w:color w:val="262626" w:themeColor="text1" w:themeTint="D9"/>
                <w:sz w:val="18"/>
                <w:szCs w:val="18"/>
              </w:rPr>
              <w:t>41</w:t>
            </w:r>
          </w:p>
        </w:tc>
      </w:tr>
      <w:tr w:rsidR="00F25964" w:rsidRPr="00F25964" w:rsidTr="00C062AF">
        <w:tc>
          <w:tcPr>
            <w:tcW w:w="1601" w:type="dxa"/>
            <w:tcBorders>
              <w:top w:val="nil"/>
              <w:left w:val="nil"/>
              <w:bottom w:val="nil"/>
              <w:right w:val="nil"/>
            </w:tcBorders>
          </w:tcPr>
          <w:p w:rsidR="000D54D5" w:rsidRPr="00F25964" w:rsidRDefault="000D54D5" w:rsidP="000D54D5">
            <w:pPr>
              <w:pStyle w:val="NoSpacing"/>
              <w:rPr>
                <w:rFonts w:ascii="Book Antiqua" w:hAnsi="Book Antiqua"/>
                <w:color w:val="262626" w:themeColor="text1" w:themeTint="D9"/>
                <w:sz w:val="18"/>
                <w:szCs w:val="18"/>
              </w:rPr>
            </w:pPr>
            <w:r w:rsidRPr="00F25964">
              <w:rPr>
                <w:rFonts w:ascii="Book Antiqua" w:hAnsi="Book Antiqua"/>
                <w:color w:val="262626" w:themeColor="text1" w:themeTint="D9"/>
                <w:sz w:val="18"/>
                <w:szCs w:val="18"/>
              </w:rPr>
              <w:t>4</w:t>
            </w:r>
          </w:p>
        </w:tc>
        <w:tc>
          <w:tcPr>
            <w:tcW w:w="1536" w:type="dxa"/>
            <w:tcBorders>
              <w:top w:val="nil"/>
              <w:left w:val="nil"/>
              <w:bottom w:val="nil"/>
              <w:right w:val="nil"/>
            </w:tcBorders>
          </w:tcPr>
          <w:p w:rsidR="000D54D5" w:rsidRPr="00F25964" w:rsidRDefault="000D54D5" w:rsidP="000D54D5">
            <w:pPr>
              <w:pStyle w:val="NoSpacing"/>
              <w:jc w:val="center"/>
              <w:rPr>
                <w:rFonts w:ascii="Book Antiqua" w:hAnsi="Book Antiqua"/>
                <w:color w:val="262626" w:themeColor="text1" w:themeTint="D9"/>
                <w:sz w:val="18"/>
                <w:szCs w:val="18"/>
              </w:rPr>
            </w:pPr>
            <w:r w:rsidRPr="00F25964">
              <w:rPr>
                <w:rFonts w:ascii="Book Antiqua" w:hAnsi="Book Antiqua"/>
                <w:color w:val="262626" w:themeColor="text1" w:themeTint="D9"/>
                <w:sz w:val="18"/>
                <w:szCs w:val="18"/>
              </w:rPr>
              <w:t>22</w:t>
            </w:r>
          </w:p>
        </w:tc>
        <w:tc>
          <w:tcPr>
            <w:tcW w:w="1537" w:type="dxa"/>
            <w:tcBorders>
              <w:top w:val="nil"/>
              <w:left w:val="nil"/>
              <w:bottom w:val="nil"/>
              <w:right w:val="nil"/>
            </w:tcBorders>
          </w:tcPr>
          <w:p w:rsidR="000D54D5" w:rsidRPr="00F25964" w:rsidRDefault="000D54D5" w:rsidP="000D54D5">
            <w:pPr>
              <w:pStyle w:val="NoSpacing"/>
              <w:jc w:val="center"/>
              <w:rPr>
                <w:rFonts w:ascii="Book Antiqua" w:hAnsi="Book Antiqua"/>
                <w:color w:val="262626" w:themeColor="text1" w:themeTint="D9"/>
                <w:sz w:val="18"/>
                <w:szCs w:val="18"/>
              </w:rPr>
            </w:pPr>
            <w:r w:rsidRPr="00F25964">
              <w:rPr>
                <w:rFonts w:ascii="Book Antiqua" w:hAnsi="Book Antiqua"/>
                <w:color w:val="262626" w:themeColor="text1" w:themeTint="D9"/>
                <w:sz w:val="18"/>
                <w:szCs w:val="18"/>
              </w:rPr>
              <w:t>20</w:t>
            </w:r>
          </w:p>
        </w:tc>
        <w:tc>
          <w:tcPr>
            <w:tcW w:w="1538" w:type="dxa"/>
            <w:tcBorders>
              <w:top w:val="nil"/>
              <w:left w:val="nil"/>
              <w:bottom w:val="nil"/>
              <w:right w:val="nil"/>
            </w:tcBorders>
          </w:tcPr>
          <w:p w:rsidR="000D54D5" w:rsidRPr="00F25964" w:rsidRDefault="000D54D5" w:rsidP="000D54D5">
            <w:pPr>
              <w:pStyle w:val="NoSpacing"/>
              <w:jc w:val="center"/>
              <w:rPr>
                <w:rFonts w:ascii="Book Antiqua" w:hAnsi="Book Antiqua"/>
                <w:color w:val="262626" w:themeColor="text1" w:themeTint="D9"/>
                <w:sz w:val="18"/>
                <w:szCs w:val="18"/>
              </w:rPr>
            </w:pPr>
            <w:r w:rsidRPr="00F25964">
              <w:rPr>
                <w:rFonts w:ascii="Book Antiqua" w:hAnsi="Book Antiqua"/>
                <w:color w:val="262626" w:themeColor="text1" w:themeTint="D9"/>
                <w:sz w:val="18"/>
                <w:szCs w:val="18"/>
              </w:rPr>
              <w:t>42</w:t>
            </w:r>
          </w:p>
        </w:tc>
        <w:tc>
          <w:tcPr>
            <w:tcW w:w="1538" w:type="dxa"/>
            <w:tcBorders>
              <w:top w:val="nil"/>
              <w:left w:val="nil"/>
              <w:bottom w:val="nil"/>
              <w:right w:val="nil"/>
            </w:tcBorders>
          </w:tcPr>
          <w:p w:rsidR="000D54D5" w:rsidRPr="00F25964" w:rsidRDefault="000D54D5" w:rsidP="000D54D5">
            <w:pPr>
              <w:pStyle w:val="NoSpacing"/>
              <w:jc w:val="center"/>
              <w:rPr>
                <w:rFonts w:ascii="Book Antiqua" w:hAnsi="Book Antiqua"/>
                <w:color w:val="262626" w:themeColor="text1" w:themeTint="D9"/>
                <w:sz w:val="18"/>
                <w:szCs w:val="18"/>
              </w:rPr>
            </w:pPr>
            <w:r w:rsidRPr="00F25964">
              <w:rPr>
                <w:rFonts w:ascii="Book Antiqua" w:hAnsi="Book Antiqua"/>
                <w:color w:val="262626" w:themeColor="text1" w:themeTint="D9"/>
                <w:sz w:val="18"/>
                <w:szCs w:val="18"/>
              </w:rPr>
              <w:t>44</w:t>
            </w:r>
          </w:p>
        </w:tc>
        <w:tc>
          <w:tcPr>
            <w:tcW w:w="1538" w:type="dxa"/>
            <w:tcBorders>
              <w:top w:val="nil"/>
              <w:left w:val="nil"/>
              <w:bottom w:val="nil"/>
              <w:right w:val="nil"/>
            </w:tcBorders>
          </w:tcPr>
          <w:p w:rsidR="000D54D5" w:rsidRPr="00F25964" w:rsidRDefault="000D54D5" w:rsidP="000D54D5">
            <w:pPr>
              <w:pStyle w:val="NoSpacing"/>
              <w:jc w:val="center"/>
              <w:rPr>
                <w:rFonts w:ascii="Book Antiqua" w:hAnsi="Book Antiqua"/>
                <w:color w:val="262626" w:themeColor="text1" w:themeTint="D9"/>
                <w:sz w:val="18"/>
                <w:szCs w:val="18"/>
              </w:rPr>
            </w:pPr>
            <w:r w:rsidRPr="00F25964">
              <w:rPr>
                <w:rFonts w:ascii="Book Antiqua" w:hAnsi="Book Antiqua"/>
                <w:color w:val="262626" w:themeColor="text1" w:themeTint="D9"/>
                <w:sz w:val="18"/>
                <w:szCs w:val="18"/>
              </w:rPr>
              <w:t>45</w:t>
            </w:r>
          </w:p>
        </w:tc>
      </w:tr>
      <w:tr w:rsidR="00F25964" w:rsidRPr="00F25964" w:rsidTr="00C062AF">
        <w:tc>
          <w:tcPr>
            <w:tcW w:w="1601" w:type="dxa"/>
            <w:tcBorders>
              <w:top w:val="nil"/>
              <w:left w:val="nil"/>
              <w:bottom w:val="nil"/>
              <w:right w:val="nil"/>
            </w:tcBorders>
          </w:tcPr>
          <w:p w:rsidR="000D54D5" w:rsidRPr="00F25964" w:rsidRDefault="000D54D5" w:rsidP="000D54D5">
            <w:pPr>
              <w:pStyle w:val="NoSpacing"/>
              <w:rPr>
                <w:rFonts w:ascii="Book Antiqua" w:hAnsi="Book Antiqua"/>
                <w:color w:val="262626" w:themeColor="text1" w:themeTint="D9"/>
                <w:sz w:val="18"/>
                <w:szCs w:val="18"/>
              </w:rPr>
            </w:pPr>
            <w:r w:rsidRPr="00F25964">
              <w:rPr>
                <w:rFonts w:ascii="Book Antiqua" w:hAnsi="Book Antiqua"/>
                <w:color w:val="262626" w:themeColor="text1" w:themeTint="D9"/>
                <w:sz w:val="18"/>
                <w:szCs w:val="18"/>
              </w:rPr>
              <w:t>5</w:t>
            </w:r>
          </w:p>
        </w:tc>
        <w:tc>
          <w:tcPr>
            <w:tcW w:w="1536" w:type="dxa"/>
            <w:tcBorders>
              <w:top w:val="nil"/>
              <w:left w:val="nil"/>
              <w:bottom w:val="nil"/>
              <w:right w:val="nil"/>
            </w:tcBorders>
          </w:tcPr>
          <w:p w:rsidR="000D54D5" w:rsidRPr="00F25964" w:rsidRDefault="000D54D5" w:rsidP="000D54D5">
            <w:pPr>
              <w:pStyle w:val="NoSpacing"/>
              <w:jc w:val="center"/>
              <w:rPr>
                <w:rFonts w:ascii="Book Antiqua" w:hAnsi="Book Antiqua"/>
                <w:color w:val="262626" w:themeColor="text1" w:themeTint="D9"/>
                <w:sz w:val="18"/>
                <w:szCs w:val="18"/>
              </w:rPr>
            </w:pPr>
            <w:r w:rsidRPr="00F25964">
              <w:rPr>
                <w:rFonts w:ascii="Book Antiqua" w:hAnsi="Book Antiqua"/>
                <w:color w:val="262626" w:themeColor="text1" w:themeTint="D9"/>
                <w:sz w:val="18"/>
                <w:szCs w:val="18"/>
              </w:rPr>
              <w:t>22</w:t>
            </w:r>
          </w:p>
        </w:tc>
        <w:tc>
          <w:tcPr>
            <w:tcW w:w="1537" w:type="dxa"/>
            <w:tcBorders>
              <w:top w:val="nil"/>
              <w:left w:val="nil"/>
              <w:bottom w:val="nil"/>
              <w:right w:val="nil"/>
            </w:tcBorders>
          </w:tcPr>
          <w:p w:rsidR="000D54D5" w:rsidRPr="00F25964" w:rsidRDefault="000D54D5" w:rsidP="000D54D5">
            <w:pPr>
              <w:pStyle w:val="NoSpacing"/>
              <w:jc w:val="center"/>
              <w:rPr>
                <w:rFonts w:ascii="Book Antiqua" w:hAnsi="Book Antiqua"/>
                <w:color w:val="262626" w:themeColor="text1" w:themeTint="D9"/>
                <w:sz w:val="18"/>
                <w:szCs w:val="18"/>
              </w:rPr>
            </w:pPr>
            <w:r w:rsidRPr="00F25964">
              <w:rPr>
                <w:rFonts w:ascii="Book Antiqua" w:hAnsi="Book Antiqua"/>
                <w:color w:val="262626" w:themeColor="text1" w:themeTint="D9"/>
                <w:sz w:val="18"/>
                <w:szCs w:val="18"/>
              </w:rPr>
              <w:t>20</w:t>
            </w:r>
          </w:p>
        </w:tc>
        <w:tc>
          <w:tcPr>
            <w:tcW w:w="1538" w:type="dxa"/>
            <w:tcBorders>
              <w:top w:val="nil"/>
              <w:left w:val="nil"/>
              <w:bottom w:val="nil"/>
              <w:right w:val="nil"/>
            </w:tcBorders>
          </w:tcPr>
          <w:p w:rsidR="000D54D5" w:rsidRPr="00F25964" w:rsidRDefault="000D54D5" w:rsidP="000D54D5">
            <w:pPr>
              <w:pStyle w:val="NoSpacing"/>
              <w:jc w:val="center"/>
              <w:rPr>
                <w:rFonts w:ascii="Book Antiqua" w:hAnsi="Book Antiqua"/>
                <w:color w:val="262626" w:themeColor="text1" w:themeTint="D9"/>
                <w:sz w:val="18"/>
                <w:szCs w:val="18"/>
              </w:rPr>
            </w:pPr>
            <w:r w:rsidRPr="00F25964">
              <w:rPr>
                <w:rFonts w:ascii="Book Antiqua" w:hAnsi="Book Antiqua"/>
                <w:color w:val="262626" w:themeColor="text1" w:themeTint="D9"/>
                <w:sz w:val="18"/>
                <w:szCs w:val="18"/>
              </w:rPr>
              <w:t>42</w:t>
            </w:r>
          </w:p>
        </w:tc>
        <w:tc>
          <w:tcPr>
            <w:tcW w:w="1538" w:type="dxa"/>
            <w:tcBorders>
              <w:top w:val="nil"/>
              <w:left w:val="nil"/>
              <w:bottom w:val="nil"/>
              <w:right w:val="nil"/>
            </w:tcBorders>
          </w:tcPr>
          <w:p w:rsidR="000D54D5" w:rsidRPr="00F25964" w:rsidRDefault="000D54D5" w:rsidP="000D54D5">
            <w:pPr>
              <w:pStyle w:val="NoSpacing"/>
              <w:jc w:val="center"/>
              <w:rPr>
                <w:rFonts w:ascii="Book Antiqua" w:hAnsi="Book Antiqua"/>
                <w:color w:val="262626" w:themeColor="text1" w:themeTint="D9"/>
                <w:sz w:val="18"/>
                <w:szCs w:val="18"/>
              </w:rPr>
            </w:pPr>
            <w:r w:rsidRPr="00F25964">
              <w:rPr>
                <w:rFonts w:ascii="Book Antiqua" w:hAnsi="Book Antiqua"/>
                <w:color w:val="262626" w:themeColor="text1" w:themeTint="D9"/>
                <w:sz w:val="18"/>
                <w:szCs w:val="18"/>
              </w:rPr>
              <w:t>44</w:t>
            </w:r>
          </w:p>
        </w:tc>
        <w:tc>
          <w:tcPr>
            <w:tcW w:w="1538" w:type="dxa"/>
            <w:tcBorders>
              <w:top w:val="nil"/>
              <w:left w:val="nil"/>
              <w:bottom w:val="nil"/>
              <w:right w:val="nil"/>
            </w:tcBorders>
          </w:tcPr>
          <w:p w:rsidR="000D54D5" w:rsidRPr="00F25964" w:rsidRDefault="000D54D5" w:rsidP="000D54D5">
            <w:pPr>
              <w:pStyle w:val="NoSpacing"/>
              <w:jc w:val="center"/>
              <w:rPr>
                <w:rFonts w:ascii="Book Antiqua" w:hAnsi="Book Antiqua"/>
                <w:color w:val="262626" w:themeColor="text1" w:themeTint="D9"/>
                <w:sz w:val="18"/>
                <w:szCs w:val="18"/>
              </w:rPr>
            </w:pPr>
            <w:r w:rsidRPr="00F25964">
              <w:rPr>
                <w:rFonts w:ascii="Book Antiqua" w:hAnsi="Book Antiqua"/>
                <w:color w:val="262626" w:themeColor="text1" w:themeTint="D9"/>
                <w:sz w:val="18"/>
                <w:szCs w:val="18"/>
              </w:rPr>
              <w:t>45</w:t>
            </w:r>
          </w:p>
        </w:tc>
      </w:tr>
      <w:tr w:rsidR="00F25964" w:rsidRPr="00F25964" w:rsidTr="00480501">
        <w:tc>
          <w:tcPr>
            <w:tcW w:w="1601" w:type="dxa"/>
            <w:tcBorders>
              <w:top w:val="nil"/>
              <w:left w:val="nil"/>
              <w:bottom w:val="single" w:sz="4" w:space="0" w:color="auto"/>
              <w:right w:val="nil"/>
            </w:tcBorders>
          </w:tcPr>
          <w:p w:rsidR="000D54D5" w:rsidRPr="00F25964" w:rsidRDefault="000D54D5" w:rsidP="000D54D5">
            <w:pPr>
              <w:pStyle w:val="NoSpacing"/>
              <w:rPr>
                <w:rFonts w:ascii="Book Antiqua" w:hAnsi="Book Antiqua"/>
                <w:color w:val="262626" w:themeColor="text1" w:themeTint="D9"/>
                <w:sz w:val="18"/>
                <w:szCs w:val="18"/>
              </w:rPr>
            </w:pPr>
            <w:r w:rsidRPr="00F25964">
              <w:rPr>
                <w:rFonts w:ascii="Book Antiqua" w:hAnsi="Book Antiqua"/>
                <w:color w:val="262626" w:themeColor="text1" w:themeTint="D9"/>
                <w:sz w:val="18"/>
                <w:szCs w:val="18"/>
              </w:rPr>
              <w:t>6</w:t>
            </w:r>
          </w:p>
        </w:tc>
        <w:tc>
          <w:tcPr>
            <w:tcW w:w="1536" w:type="dxa"/>
            <w:tcBorders>
              <w:top w:val="nil"/>
              <w:left w:val="nil"/>
              <w:bottom w:val="single" w:sz="4" w:space="0" w:color="auto"/>
              <w:right w:val="nil"/>
            </w:tcBorders>
          </w:tcPr>
          <w:p w:rsidR="000D54D5" w:rsidRPr="00F25964" w:rsidRDefault="000D54D5" w:rsidP="000D54D5">
            <w:pPr>
              <w:pStyle w:val="NoSpacing"/>
              <w:jc w:val="center"/>
              <w:rPr>
                <w:rFonts w:ascii="Book Antiqua" w:hAnsi="Book Antiqua"/>
                <w:color w:val="262626" w:themeColor="text1" w:themeTint="D9"/>
                <w:sz w:val="18"/>
                <w:szCs w:val="18"/>
              </w:rPr>
            </w:pPr>
            <w:r w:rsidRPr="00F25964">
              <w:rPr>
                <w:rFonts w:ascii="Book Antiqua" w:hAnsi="Book Antiqua"/>
                <w:color w:val="262626" w:themeColor="text1" w:themeTint="D9"/>
                <w:sz w:val="18"/>
                <w:szCs w:val="18"/>
              </w:rPr>
              <w:t>34</w:t>
            </w:r>
          </w:p>
        </w:tc>
        <w:tc>
          <w:tcPr>
            <w:tcW w:w="1537" w:type="dxa"/>
            <w:tcBorders>
              <w:top w:val="nil"/>
              <w:left w:val="nil"/>
              <w:bottom w:val="single" w:sz="4" w:space="0" w:color="auto"/>
              <w:right w:val="nil"/>
            </w:tcBorders>
          </w:tcPr>
          <w:p w:rsidR="000D54D5" w:rsidRPr="00F25964" w:rsidRDefault="000D54D5" w:rsidP="000D54D5">
            <w:pPr>
              <w:pStyle w:val="NoSpacing"/>
              <w:jc w:val="center"/>
              <w:rPr>
                <w:rFonts w:ascii="Book Antiqua" w:hAnsi="Book Antiqua"/>
                <w:color w:val="262626" w:themeColor="text1" w:themeTint="D9"/>
                <w:sz w:val="18"/>
                <w:szCs w:val="18"/>
              </w:rPr>
            </w:pPr>
            <w:r w:rsidRPr="00F25964">
              <w:rPr>
                <w:rFonts w:ascii="Book Antiqua" w:hAnsi="Book Antiqua"/>
                <w:color w:val="262626" w:themeColor="text1" w:themeTint="D9"/>
                <w:sz w:val="18"/>
                <w:szCs w:val="18"/>
              </w:rPr>
              <w:t>30</w:t>
            </w:r>
          </w:p>
        </w:tc>
        <w:tc>
          <w:tcPr>
            <w:tcW w:w="1538" w:type="dxa"/>
            <w:tcBorders>
              <w:top w:val="nil"/>
              <w:left w:val="nil"/>
              <w:bottom w:val="single" w:sz="4" w:space="0" w:color="auto"/>
              <w:right w:val="nil"/>
            </w:tcBorders>
          </w:tcPr>
          <w:p w:rsidR="000D54D5" w:rsidRPr="00F25964" w:rsidRDefault="000D54D5" w:rsidP="000D54D5">
            <w:pPr>
              <w:pStyle w:val="NoSpacing"/>
              <w:jc w:val="center"/>
              <w:rPr>
                <w:rFonts w:ascii="Book Antiqua" w:hAnsi="Book Antiqua"/>
                <w:color w:val="262626" w:themeColor="text1" w:themeTint="D9"/>
                <w:sz w:val="18"/>
                <w:szCs w:val="18"/>
              </w:rPr>
            </w:pPr>
            <w:r w:rsidRPr="00F25964">
              <w:rPr>
                <w:rFonts w:ascii="Book Antiqua" w:hAnsi="Book Antiqua"/>
                <w:color w:val="262626" w:themeColor="text1" w:themeTint="D9"/>
                <w:sz w:val="18"/>
                <w:szCs w:val="18"/>
              </w:rPr>
              <w:t>55</w:t>
            </w:r>
          </w:p>
        </w:tc>
        <w:tc>
          <w:tcPr>
            <w:tcW w:w="1538" w:type="dxa"/>
            <w:tcBorders>
              <w:top w:val="nil"/>
              <w:left w:val="nil"/>
              <w:bottom w:val="single" w:sz="4" w:space="0" w:color="auto"/>
              <w:right w:val="nil"/>
            </w:tcBorders>
          </w:tcPr>
          <w:p w:rsidR="000D54D5" w:rsidRPr="00F25964" w:rsidRDefault="000D54D5" w:rsidP="000D54D5">
            <w:pPr>
              <w:pStyle w:val="NoSpacing"/>
              <w:jc w:val="center"/>
              <w:rPr>
                <w:rFonts w:ascii="Book Antiqua" w:hAnsi="Book Antiqua"/>
                <w:color w:val="262626" w:themeColor="text1" w:themeTint="D9"/>
                <w:sz w:val="18"/>
                <w:szCs w:val="18"/>
              </w:rPr>
            </w:pPr>
            <w:r w:rsidRPr="00F25964">
              <w:rPr>
                <w:rFonts w:ascii="Book Antiqua" w:hAnsi="Book Antiqua"/>
                <w:color w:val="262626" w:themeColor="text1" w:themeTint="D9"/>
                <w:sz w:val="18"/>
                <w:szCs w:val="18"/>
              </w:rPr>
              <w:t>35</w:t>
            </w:r>
          </w:p>
        </w:tc>
        <w:tc>
          <w:tcPr>
            <w:tcW w:w="1538" w:type="dxa"/>
            <w:tcBorders>
              <w:top w:val="nil"/>
              <w:left w:val="nil"/>
              <w:bottom w:val="single" w:sz="4" w:space="0" w:color="auto"/>
              <w:right w:val="nil"/>
            </w:tcBorders>
          </w:tcPr>
          <w:p w:rsidR="000D54D5" w:rsidRPr="00F25964" w:rsidRDefault="000D54D5" w:rsidP="000D54D5">
            <w:pPr>
              <w:pStyle w:val="NoSpacing"/>
              <w:jc w:val="center"/>
              <w:rPr>
                <w:rFonts w:ascii="Book Antiqua" w:hAnsi="Book Antiqua"/>
                <w:color w:val="262626" w:themeColor="text1" w:themeTint="D9"/>
                <w:sz w:val="18"/>
                <w:szCs w:val="18"/>
              </w:rPr>
            </w:pPr>
            <w:r w:rsidRPr="00F25964">
              <w:rPr>
                <w:rFonts w:ascii="Book Antiqua" w:hAnsi="Book Antiqua"/>
                <w:color w:val="262626" w:themeColor="text1" w:themeTint="D9"/>
                <w:sz w:val="18"/>
                <w:szCs w:val="18"/>
              </w:rPr>
              <w:t>45</w:t>
            </w:r>
          </w:p>
        </w:tc>
      </w:tr>
    </w:tbl>
    <w:p w:rsidR="00343827" w:rsidRPr="00F25964" w:rsidRDefault="00C52E09" w:rsidP="00BF13EE">
      <w:pPr>
        <w:pStyle w:val="NoSpacing"/>
        <w:ind w:left="1701"/>
        <w:rPr>
          <w:rFonts w:ascii="Book Antiqua" w:hAnsi="Book Antiqua"/>
          <w:color w:val="262626" w:themeColor="text1" w:themeTint="D9"/>
          <w:sz w:val="18"/>
          <w:szCs w:val="18"/>
        </w:rPr>
      </w:pPr>
      <w:r w:rsidRPr="00F25964">
        <w:rPr>
          <w:rFonts w:ascii="Book Antiqua" w:hAnsi="Book Antiqua"/>
          <w:color w:val="262626" w:themeColor="text1" w:themeTint="D9"/>
          <w:sz w:val="18"/>
          <w:szCs w:val="18"/>
        </w:rPr>
        <w:t>DR: Drug repurposed.</w:t>
      </w:r>
    </w:p>
    <w:p w:rsidR="00C52E09" w:rsidRPr="00F25964" w:rsidRDefault="00C52E09" w:rsidP="00BF13EE">
      <w:pPr>
        <w:pStyle w:val="NoSpacing"/>
        <w:ind w:left="1701"/>
        <w:rPr>
          <w:rFonts w:ascii="Book Antiqua" w:hAnsi="Book Antiqua"/>
          <w:color w:val="262626" w:themeColor="text1" w:themeTint="D9"/>
          <w:sz w:val="18"/>
          <w:szCs w:val="18"/>
        </w:rPr>
      </w:pPr>
    </w:p>
    <w:p w:rsidR="00BF13EE" w:rsidRPr="00F25964" w:rsidRDefault="00BF13EE" w:rsidP="00BF13EE">
      <w:pPr>
        <w:pStyle w:val="NoSpacing"/>
        <w:ind w:left="1701"/>
        <w:rPr>
          <w:rFonts w:ascii="Book Antiqua" w:hAnsi="Book Antiqua"/>
          <w:b/>
          <w:bCs/>
          <w:i/>
          <w:iCs/>
          <w:color w:val="262626" w:themeColor="text1" w:themeTint="D9"/>
          <w:sz w:val="18"/>
          <w:szCs w:val="18"/>
        </w:rPr>
      </w:pPr>
      <w:r w:rsidRPr="00F25964">
        <w:rPr>
          <w:rFonts w:ascii="Book Antiqua" w:hAnsi="Book Antiqua"/>
          <w:b/>
          <w:bCs/>
          <w:i/>
          <w:iCs/>
          <w:color w:val="262626" w:themeColor="text1" w:themeTint="D9"/>
          <w:sz w:val="18"/>
          <w:szCs w:val="18"/>
        </w:rPr>
        <w:t>Formatting of Mathematical and Logical Components</w:t>
      </w:r>
    </w:p>
    <w:p w:rsidR="00BF13EE" w:rsidRPr="00F25964" w:rsidRDefault="00BF13EE" w:rsidP="00BD3D6A">
      <w:pPr>
        <w:pStyle w:val="NoSpacing"/>
        <w:ind w:left="1701"/>
        <w:jc w:val="both"/>
        <w:rPr>
          <w:rFonts w:ascii="Book Antiqua" w:hAnsi="Book Antiqua"/>
          <w:color w:val="262626" w:themeColor="text1" w:themeTint="D9"/>
          <w:sz w:val="18"/>
          <w:szCs w:val="18"/>
        </w:rPr>
      </w:pPr>
      <w:r w:rsidRPr="00F25964">
        <w:rPr>
          <w:rFonts w:ascii="Book Antiqua" w:hAnsi="Book Antiqua"/>
          <w:color w:val="262626" w:themeColor="text1" w:themeTint="D9"/>
          <w:sz w:val="18"/>
          <w:szCs w:val="18"/>
        </w:rPr>
        <w:t>Mathematical components, theorems</w:t>
      </w:r>
      <w:r w:rsidR="00CA480A" w:rsidRPr="00F25964">
        <w:rPr>
          <w:rFonts w:ascii="Book Antiqua" w:hAnsi="Book Antiqua"/>
          <w:color w:val="262626" w:themeColor="text1" w:themeTint="D9"/>
          <w:sz w:val="18"/>
          <w:szCs w:val="18"/>
        </w:rPr>
        <w:t xml:space="preserve"> and</w:t>
      </w:r>
      <w:r w:rsidRPr="00F25964">
        <w:rPr>
          <w:rFonts w:ascii="Book Antiqua" w:hAnsi="Book Antiqua"/>
          <w:color w:val="262626" w:themeColor="text1" w:themeTint="D9"/>
          <w:sz w:val="18"/>
          <w:szCs w:val="18"/>
        </w:rPr>
        <w:t xml:space="preserve"> proofs should be formatted precisely to maintain clarity and rigor.</w:t>
      </w:r>
    </w:p>
    <w:p w:rsidR="00BD3D6A" w:rsidRPr="00F25964" w:rsidRDefault="00BD3D6A" w:rsidP="00BD3D6A">
      <w:pPr>
        <w:pStyle w:val="NoSpacing"/>
        <w:ind w:left="1701"/>
        <w:jc w:val="both"/>
        <w:rPr>
          <w:rFonts w:ascii="Book Antiqua" w:hAnsi="Book Antiqua"/>
          <w:color w:val="262626" w:themeColor="text1" w:themeTint="D9"/>
          <w:sz w:val="18"/>
          <w:szCs w:val="18"/>
        </w:rPr>
      </w:pPr>
    </w:p>
    <w:p w:rsidR="00BF13EE" w:rsidRPr="00F25964" w:rsidRDefault="00BF13EE" w:rsidP="00BD3D6A">
      <w:pPr>
        <w:pStyle w:val="NoSpacing"/>
        <w:ind w:left="1701"/>
        <w:jc w:val="both"/>
        <w:rPr>
          <w:rFonts w:ascii="Book Antiqua" w:hAnsi="Book Antiqua"/>
          <w:color w:val="262626" w:themeColor="text1" w:themeTint="D9"/>
          <w:sz w:val="18"/>
          <w:szCs w:val="18"/>
        </w:rPr>
      </w:pPr>
      <w:r w:rsidRPr="00F25964">
        <w:rPr>
          <w:rFonts w:ascii="Book Antiqua" w:hAnsi="Book Antiqua"/>
          <w:b/>
          <w:bCs/>
          <w:i/>
          <w:iCs/>
          <w:color w:val="262626" w:themeColor="text1" w:themeTint="D9"/>
          <w:sz w:val="18"/>
          <w:szCs w:val="18"/>
        </w:rPr>
        <w:t>Equations</w:t>
      </w:r>
    </w:p>
    <w:p w:rsidR="00BF13EE" w:rsidRPr="00F25964" w:rsidRDefault="00BF13EE" w:rsidP="00BD3D6A">
      <w:pPr>
        <w:pStyle w:val="NoSpacing"/>
        <w:ind w:left="1701"/>
        <w:jc w:val="both"/>
        <w:rPr>
          <w:rFonts w:ascii="Book Antiqua" w:hAnsi="Book Antiqua"/>
          <w:color w:val="262626" w:themeColor="text1" w:themeTint="D9"/>
          <w:sz w:val="18"/>
          <w:szCs w:val="18"/>
        </w:rPr>
      </w:pPr>
      <w:r w:rsidRPr="00F25964">
        <w:rPr>
          <w:rFonts w:ascii="Book Antiqua" w:hAnsi="Book Antiqua"/>
          <w:color w:val="262626" w:themeColor="text1" w:themeTint="D9"/>
          <w:sz w:val="18"/>
          <w:szCs w:val="18"/>
        </w:rPr>
        <w:t>Equations must be punctuated as regular text. Equations should be numbered sequentially within parentheses on the right side of the line (e.g., (1), (2)).</w:t>
      </w:r>
    </w:p>
    <w:p w:rsidR="00BD3D6A" w:rsidRPr="00F25964" w:rsidRDefault="00BD3D6A" w:rsidP="00BF13EE">
      <w:pPr>
        <w:pStyle w:val="NoSpacing"/>
        <w:ind w:left="1701"/>
        <w:rPr>
          <w:rFonts w:ascii="Book Antiqua" w:hAnsi="Book Antiqua"/>
          <w:color w:val="262626" w:themeColor="text1" w:themeTint="D9"/>
          <w:sz w:val="18"/>
          <w:szCs w:val="18"/>
        </w:rPr>
      </w:pPr>
    </w:p>
    <w:p w:rsidR="00BF13EE" w:rsidRPr="00F25964" w:rsidRDefault="00BF13EE" w:rsidP="00BF13EE">
      <w:pPr>
        <w:pStyle w:val="NoSpacing"/>
        <w:ind w:left="1701"/>
        <w:rPr>
          <w:rFonts w:ascii="Book Antiqua" w:hAnsi="Book Antiqua"/>
          <w:b/>
          <w:bCs/>
          <w:i/>
          <w:iCs/>
          <w:color w:val="262626" w:themeColor="text1" w:themeTint="D9"/>
          <w:sz w:val="18"/>
          <w:szCs w:val="18"/>
        </w:rPr>
      </w:pPr>
      <w:r w:rsidRPr="00F25964">
        <w:rPr>
          <w:rFonts w:ascii="Book Antiqua" w:hAnsi="Book Antiqua"/>
          <w:b/>
          <w:bCs/>
          <w:i/>
          <w:iCs/>
          <w:color w:val="262626" w:themeColor="text1" w:themeTint="D9"/>
          <w:sz w:val="18"/>
          <w:szCs w:val="18"/>
        </w:rPr>
        <w:t>Theorem-Type Environments</w:t>
      </w:r>
    </w:p>
    <w:p w:rsidR="00BF13EE" w:rsidRPr="00F25964" w:rsidRDefault="00BF13EE" w:rsidP="00BD3D6A">
      <w:pPr>
        <w:pStyle w:val="NoSpacing"/>
        <w:ind w:left="1701"/>
        <w:jc w:val="both"/>
        <w:rPr>
          <w:rFonts w:ascii="Book Antiqua" w:hAnsi="Book Antiqua"/>
          <w:color w:val="262626" w:themeColor="text1" w:themeTint="D9"/>
          <w:sz w:val="18"/>
          <w:szCs w:val="18"/>
        </w:rPr>
      </w:pPr>
      <w:r w:rsidRPr="00F25964">
        <w:rPr>
          <w:rFonts w:ascii="Book Antiqua" w:hAnsi="Book Antiqua"/>
          <w:color w:val="262626" w:themeColor="text1" w:themeTint="D9"/>
          <w:sz w:val="18"/>
          <w:szCs w:val="18"/>
        </w:rPr>
        <w:t>Environments like Theorem, Proposition, Lemma, Corollary, etc. are used to present formal mathematical statements or derivations.</w:t>
      </w:r>
      <w:r w:rsidR="00BD3D6A" w:rsidRPr="00F25964">
        <w:rPr>
          <w:rFonts w:ascii="Book Antiqua" w:hAnsi="Book Antiqua"/>
          <w:color w:val="262626" w:themeColor="text1" w:themeTint="D9"/>
          <w:sz w:val="18"/>
          <w:szCs w:val="18"/>
        </w:rPr>
        <w:t xml:space="preserve"> </w:t>
      </w:r>
      <w:r w:rsidRPr="00F25964">
        <w:rPr>
          <w:rFonts w:ascii="Book Antiqua" w:hAnsi="Book Antiqua"/>
          <w:color w:val="262626" w:themeColor="text1" w:themeTint="D9"/>
          <w:sz w:val="18"/>
          <w:szCs w:val="18"/>
        </w:rPr>
        <w:t>These environments should be numbered sequentially throughout the document (e.g., Theorem 1 is followed by Proposition 2).</w:t>
      </w:r>
      <w:r w:rsidR="00BD3D6A" w:rsidRPr="00F25964">
        <w:rPr>
          <w:rFonts w:ascii="Book Antiqua" w:hAnsi="Book Antiqua"/>
          <w:color w:val="262626" w:themeColor="text1" w:themeTint="D9"/>
          <w:sz w:val="18"/>
          <w:szCs w:val="18"/>
        </w:rPr>
        <w:t xml:space="preserve"> </w:t>
      </w:r>
      <w:r w:rsidRPr="00F25964">
        <w:rPr>
          <w:rFonts w:ascii="Book Antiqua" w:hAnsi="Book Antiqua"/>
          <w:color w:val="262626" w:themeColor="text1" w:themeTint="D9"/>
          <w:sz w:val="18"/>
          <w:szCs w:val="18"/>
        </w:rPr>
        <w:t>Environments for Examples or Remarks use the same formatting but should be numbered separately from the theorems (e.g., a document might contain Theorem 1, Remark 1</w:t>
      </w:r>
      <w:r w:rsidR="00CA480A" w:rsidRPr="00F25964">
        <w:rPr>
          <w:rFonts w:ascii="Book Antiqua" w:hAnsi="Book Antiqua"/>
          <w:color w:val="262626" w:themeColor="text1" w:themeTint="D9"/>
          <w:sz w:val="18"/>
          <w:szCs w:val="18"/>
        </w:rPr>
        <w:t xml:space="preserve"> and</w:t>
      </w:r>
      <w:r w:rsidRPr="00F25964">
        <w:rPr>
          <w:rFonts w:ascii="Book Antiqua" w:hAnsi="Book Antiqua"/>
          <w:color w:val="262626" w:themeColor="text1" w:themeTint="D9"/>
          <w:sz w:val="18"/>
          <w:szCs w:val="18"/>
        </w:rPr>
        <w:t xml:space="preserve"> Example 1).</w:t>
      </w:r>
    </w:p>
    <w:p w:rsidR="00BD3D6A" w:rsidRPr="00F25964" w:rsidRDefault="00BD3D6A" w:rsidP="00BF13EE">
      <w:pPr>
        <w:pStyle w:val="NoSpacing"/>
        <w:ind w:left="1701"/>
        <w:rPr>
          <w:rFonts w:ascii="Book Antiqua" w:hAnsi="Book Antiqua"/>
          <w:color w:val="262626" w:themeColor="text1" w:themeTint="D9"/>
          <w:sz w:val="18"/>
          <w:szCs w:val="18"/>
        </w:rPr>
      </w:pPr>
    </w:p>
    <w:p w:rsidR="00BF13EE" w:rsidRPr="00F25964" w:rsidRDefault="00BF13EE" w:rsidP="00BF13EE">
      <w:pPr>
        <w:pStyle w:val="NoSpacing"/>
        <w:ind w:left="1701"/>
        <w:rPr>
          <w:rFonts w:ascii="Book Antiqua" w:hAnsi="Book Antiqua"/>
          <w:color w:val="262626" w:themeColor="text1" w:themeTint="D9"/>
          <w:sz w:val="18"/>
          <w:szCs w:val="18"/>
        </w:rPr>
      </w:pPr>
      <w:r w:rsidRPr="00F25964">
        <w:rPr>
          <w:rFonts w:ascii="Book Antiqua" w:hAnsi="Book Antiqua"/>
          <w:b/>
          <w:bCs/>
          <w:i/>
          <w:iCs/>
          <w:color w:val="262626" w:themeColor="text1" w:themeTint="D9"/>
          <w:sz w:val="18"/>
          <w:szCs w:val="18"/>
        </w:rPr>
        <w:t>Proofs</w:t>
      </w:r>
    </w:p>
    <w:p w:rsidR="00BF13EE" w:rsidRPr="00F25964" w:rsidRDefault="00BF13EE" w:rsidP="00BF13EE">
      <w:pPr>
        <w:pStyle w:val="NoSpacing"/>
        <w:ind w:left="1701"/>
        <w:rPr>
          <w:rFonts w:ascii="Book Antiqua" w:hAnsi="Book Antiqua"/>
          <w:color w:val="262626" w:themeColor="text1" w:themeTint="D9"/>
          <w:sz w:val="18"/>
          <w:szCs w:val="18"/>
        </w:rPr>
      </w:pPr>
      <w:r w:rsidRPr="00F25964">
        <w:rPr>
          <w:rFonts w:ascii="Book Antiqua" w:hAnsi="Book Antiqua"/>
          <w:color w:val="262626" w:themeColor="text1" w:themeTint="D9"/>
          <w:sz w:val="18"/>
          <w:szCs w:val="18"/>
        </w:rPr>
        <w:t>Proofs should begin with the heading "Proof" (e.g., Proof of Theorem 1). The phrase "of Theorem 1" is optional but helpful if the reference is not immediately clear. A proof must always finish with the end-of-proof symbol (square) to signal the completion of the derivation.</w:t>
      </w:r>
    </w:p>
    <w:p w:rsidR="00D42D6C" w:rsidRPr="00F25964" w:rsidRDefault="00D42D6C" w:rsidP="00BF13EE">
      <w:pPr>
        <w:pStyle w:val="NoSpacing"/>
        <w:ind w:left="1701"/>
        <w:rPr>
          <w:rFonts w:ascii="Book Antiqua" w:hAnsi="Book Antiqua"/>
          <w:color w:val="262626" w:themeColor="text1" w:themeTint="D9"/>
          <w:sz w:val="18"/>
          <w:szCs w:val="18"/>
        </w:rPr>
      </w:pPr>
    </w:p>
    <w:p w:rsidR="001D6536" w:rsidRPr="00F25964" w:rsidRDefault="001D6536" w:rsidP="00BF13EE">
      <w:pPr>
        <w:pStyle w:val="NoSpacing"/>
        <w:ind w:left="1701"/>
        <w:rPr>
          <w:rFonts w:ascii="Book Antiqua" w:hAnsi="Book Antiqua"/>
          <w:color w:val="262626" w:themeColor="text1" w:themeTint="D9"/>
          <w:sz w:val="18"/>
          <w:szCs w:val="18"/>
        </w:rPr>
      </w:pPr>
      <w:r w:rsidRPr="00F25964">
        <w:rPr>
          <w:rFonts w:ascii="Book Antiqua" w:hAnsi="Book Antiqua"/>
          <w:b/>
          <w:bCs/>
          <w:caps/>
          <w:color w:val="262626" w:themeColor="text1" w:themeTint="D9"/>
          <w:sz w:val="18"/>
          <w:szCs w:val="18"/>
        </w:rPr>
        <w:t>Discussion</w:t>
      </w:r>
    </w:p>
    <w:p w:rsidR="00D42D6C" w:rsidRPr="00F25964" w:rsidRDefault="00D42D6C" w:rsidP="00BF13EE">
      <w:pPr>
        <w:pStyle w:val="NoSpacing"/>
        <w:ind w:left="1701"/>
        <w:rPr>
          <w:rFonts w:ascii="Book Antiqua" w:hAnsi="Book Antiqua"/>
          <w:color w:val="262626" w:themeColor="text1" w:themeTint="D9"/>
          <w:sz w:val="18"/>
          <w:szCs w:val="18"/>
        </w:rPr>
      </w:pPr>
    </w:p>
    <w:p w:rsidR="001D6536" w:rsidRPr="00F25964" w:rsidRDefault="001D6536" w:rsidP="00DB4F5D">
      <w:pPr>
        <w:pStyle w:val="NoSpacing"/>
        <w:ind w:left="1701"/>
        <w:jc w:val="both"/>
        <w:rPr>
          <w:rFonts w:ascii="Book Antiqua" w:hAnsi="Book Antiqua"/>
          <w:color w:val="262626" w:themeColor="text1" w:themeTint="D9"/>
          <w:sz w:val="18"/>
          <w:szCs w:val="18"/>
        </w:rPr>
      </w:pPr>
      <w:r w:rsidRPr="00F25964">
        <w:rPr>
          <w:rFonts w:ascii="Book Antiqua" w:hAnsi="Book Antiqua"/>
          <w:color w:val="262626" w:themeColor="text1" w:themeTint="D9"/>
          <w:sz w:val="18"/>
          <w:szCs w:val="18"/>
        </w:rPr>
        <w:t>The Discussion section should move beyond restating findings and focus on interpretation and context. Begin by interpreting your main results and discussing how they align with or div</w:t>
      </w:r>
      <w:r w:rsidR="00883632">
        <w:rPr>
          <w:rFonts w:ascii="Book Antiqua" w:hAnsi="Book Antiqua"/>
          <w:color w:val="262626" w:themeColor="text1" w:themeTint="D9"/>
          <w:sz w:val="18"/>
          <w:szCs w:val="18"/>
        </w:rPr>
        <w:t xml:space="preserve">erge from previous studies </w:t>
      </w:r>
      <w:r w:rsidR="00DB4F5D">
        <w:rPr>
          <w:rFonts w:ascii="Book Antiqua" w:hAnsi="Book Antiqua"/>
          <w:color w:val="262626" w:themeColor="text1" w:themeTint="D9"/>
          <w:sz w:val="18"/>
          <w:szCs w:val="18"/>
        </w:rPr>
        <w:fldChar w:fldCharType="begin"/>
      </w:r>
      <w:r w:rsidR="00DB4F5D">
        <w:rPr>
          <w:rFonts w:ascii="Book Antiqua" w:hAnsi="Book Antiqua"/>
          <w:color w:val="262626" w:themeColor="text1" w:themeTint="D9"/>
          <w:sz w:val="18"/>
          <w:szCs w:val="18"/>
        </w:rPr>
        <w:instrText xml:space="preserve"> ADDIN ZOTERO_ITEM CSL_CITATION {"citationID":"fCE3lgKa","properties":{"formattedCitation":"(3)","plainCitation":"(3)","noteIndex":0},"citationItems":[{"id":8703,"uris":["http://zotero.org/users/local/Dm9aIRdQ/items/BBXEJH2T"],"itemData":{"id":8703,"type":"article-journal","abstract":"Two new methods were used to establish a rapid and highly sensitive prenatal diagnostic test for sickle cell anemia. The first involves the primer-mediated enzymatic amplification of specific beta-globin target sequences in genomic DNA, resulting in the exponential increase (220,000 times) of target DNA copies. In the second technique, the presence of the beta A and beta S alleles is determined by restriction endonuclease digestion of an end-labeled oligonucleotide probe hybridized in solution to the amplified beta-globin sequences. The beta-globin genotype can be determined in less than 1 day on samples containing significantly less than 1 microgram of genomic DNA.","container-title":"Science (New York, N.Y.)","DOI":"10.1126/science.2999980","ISSN":"0036-8075","issue":"4732","journalAbbreviation":"Science","language":"eng","note":"PMID: 2999980","page":"1350-1354","source":"PubMed","title":"Enzymatic amplification of beta-globin genomic sequences and restriction site analysis for diagnosis of sickle cell anemia","volume":"230","author":[{"family":"Saiki","given":"R. K."},{"family":"Scharf","given":"S."},{"family":"Faloona","given":"F."},{"family":"Mullis","given":"K. B."},{"family":"Horn","given":"G. T."},{"family":"Erlich","given":"H. A."},{"family":"Arnheim","given":"N."}],"issued":{"date-parts":[["1985",12,20]]}},"label":"page"}],"schema":"https://github.com/citation-style-language/schema/raw/master/csl-citation.json"} </w:instrText>
      </w:r>
      <w:r w:rsidR="00DB4F5D">
        <w:rPr>
          <w:rFonts w:ascii="Book Antiqua" w:hAnsi="Book Antiqua"/>
          <w:color w:val="262626" w:themeColor="text1" w:themeTint="D9"/>
          <w:sz w:val="18"/>
          <w:szCs w:val="18"/>
        </w:rPr>
        <w:fldChar w:fldCharType="separate"/>
      </w:r>
      <w:r w:rsidR="00DB4F5D" w:rsidRPr="00DB4F5D">
        <w:rPr>
          <w:rFonts w:ascii="Book Antiqua" w:hAnsi="Book Antiqua"/>
          <w:sz w:val="18"/>
        </w:rPr>
        <w:t>(3)</w:t>
      </w:r>
      <w:r w:rsidR="00DB4F5D">
        <w:rPr>
          <w:rFonts w:ascii="Book Antiqua" w:hAnsi="Book Antiqua"/>
          <w:color w:val="262626" w:themeColor="text1" w:themeTint="D9"/>
          <w:sz w:val="18"/>
          <w:szCs w:val="18"/>
        </w:rPr>
        <w:fldChar w:fldCharType="end"/>
      </w:r>
      <w:r w:rsidRPr="00F25964">
        <w:rPr>
          <w:rFonts w:ascii="Book Antiqua" w:hAnsi="Book Antiqua"/>
          <w:color w:val="262626" w:themeColor="text1" w:themeTint="D9"/>
          <w:sz w:val="18"/>
          <w:szCs w:val="18"/>
        </w:rPr>
        <w:t>. Address your initial working hypotheses were they supported or refuted? Discuss your findings and their implications in the broadest context possible, explaining how your work advances knowledge in the field. Briefly acknowledge the study's limitations and conclude by highlighting promising future research directions stemming from your results, demonstrating potential for continued scientific contribution.</w:t>
      </w:r>
    </w:p>
    <w:p w:rsidR="00873AFC" w:rsidRPr="00F25964" w:rsidRDefault="00873AFC" w:rsidP="001D6536">
      <w:pPr>
        <w:pStyle w:val="NoSpacing"/>
        <w:ind w:left="1701"/>
        <w:jc w:val="both"/>
        <w:rPr>
          <w:rFonts w:ascii="Book Antiqua" w:hAnsi="Book Antiqua"/>
          <w:color w:val="262626" w:themeColor="text1" w:themeTint="D9"/>
          <w:sz w:val="18"/>
          <w:szCs w:val="18"/>
        </w:rPr>
      </w:pPr>
    </w:p>
    <w:p w:rsidR="00873AFC" w:rsidRPr="00F25964" w:rsidRDefault="00873AFC" w:rsidP="001D6536">
      <w:pPr>
        <w:pStyle w:val="NoSpacing"/>
        <w:ind w:left="1701"/>
        <w:jc w:val="both"/>
        <w:rPr>
          <w:rFonts w:ascii="Book Antiqua" w:hAnsi="Book Antiqua"/>
          <w:color w:val="262626" w:themeColor="text1" w:themeTint="D9"/>
          <w:sz w:val="18"/>
          <w:szCs w:val="18"/>
        </w:rPr>
      </w:pPr>
      <w:r w:rsidRPr="00F25964">
        <w:rPr>
          <w:rFonts w:ascii="Book Antiqua" w:hAnsi="Book Antiqua"/>
          <w:b/>
          <w:bCs/>
          <w:caps/>
          <w:color w:val="262626" w:themeColor="text1" w:themeTint="D9"/>
          <w:sz w:val="18"/>
          <w:szCs w:val="18"/>
        </w:rPr>
        <w:t>Conclusions</w:t>
      </w:r>
    </w:p>
    <w:p w:rsidR="00873AFC" w:rsidRPr="00F25964" w:rsidRDefault="00873AFC" w:rsidP="001D6536">
      <w:pPr>
        <w:pStyle w:val="NoSpacing"/>
        <w:ind w:left="1701"/>
        <w:jc w:val="both"/>
        <w:rPr>
          <w:rFonts w:ascii="Book Antiqua" w:hAnsi="Book Antiqua"/>
          <w:color w:val="262626" w:themeColor="text1" w:themeTint="D9"/>
          <w:sz w:val="18"/>
          <w:szCs w:val="18"/>
        </w:rPr>
      </w:pPr>
    </w:p>
    <w:p w:rsidR="00C96D37" w:rsidRPr="00F25964" w:rsidRDefault="00873AFC" w:rsidP="00C96D37">
      <w:pPr>
        <w:pStyle w:val="NoSpacing"/>
        <w:ind w:left="1701"/>
        <w:jc w:val="both"/>
        <w:rPr>
          <w:rFonts w:ascii="Book Antiqua" w:hAnsi="Book Antiqua"/>
          <w:color w:val="262626" w:themeColor="text1" w:themeTint="D9"/>
          <w:sz w:val="18"/>
          <w:szCs w:val="18"/>
        </w:rPr>
      </w:pPr>
      <w:r w:rsidRPr="00F25964">
        <w:rPr>
          <w:rFonts w:ascii="Book Antiqua" w:hAnsi="Book Antiqua"/>
          <w:color w:val="262626" w:themeColor="text1" w:themeTint="D9"/>
          <w:sz w:val="18"/>
          <w:szCs w:val="18"/>
        </w:rPr>
        <w:t>The Conclusions section is mandatory for all manuscripts. It must concisely summarize the main outcome and significance of the study, reiterating the answer to the primary research question. This section should avoid introducing new data or discussion points. It is typically presented as a short, focused paragraph and may be merged with the Discussion if the latter is brief, or kept separate if the Discussion is unusually long or complex to ensure the key message is clear.</w:t>
      </w:r>
    </w:p>
    <w:p w:rsidR="008855E0" w:rsidRPr="00F25964" w:rsidRDefault="008855E0" w:rsidP="00C96D37">
      <w:pPr>
        <w:pStyle w:val="NoSpacing"/>
        <w:ind w:left="1701"/>
        <w:jc w:val="both"/>
        <w:rPr>
          <w:rFonts w:ascii="Book Antiqua" w:hAnsi="Book Antiqua"/>
          <w:color w:val="262626" w:themeColor="text1" w:themeTint="D9"/>
          <w:sz w:val="18"/>
          <w:szCs w:val="18"/>
        </w:rPr>
      </w:pPr>
    </w:p>
    <w:p w:rsidR="008855E0" w:rsidRPr="00F25964" w:rsidRDefault="008855E0" w:rsidP="008855E0">
      <w:pPr>
        <w:pStyle w:val="NoSpacing"/>
        <w:rPr>
          <w:rFonts w:ascii="Book Antiqua" w:hAnsi="Book Antiqua"/>
          <w:b/>
          <w:bCs/>
          <w:i/>
          <w:iCs/>
          <w:color w:val="262626" w:themeColor="text1" w:themeTint="D9"/>
          <w:sz w:val="14"/>
          <w:szCs w:val="14"/>
        </w:rPr>
      </w:pPr>
      <w:r w:rsidRPr="00F25964">
        <w:rPr>
          <w:rFonts w:ascii="Book Antiqua" w:hAnsi="Book Antiqua"/>
          <w:b/>
          <w:bCs/>
          <w:i/>
          <w:iCs/>
          <w:color w:val="262626" w:themeColor="text1" w:themeTint="D9"/>
          <w:sz w:val="14"/>
          <w:szCs w:val="14"/>
        </w:rPr>
        <w:t>Supplementary Data</w:t>
      </w:r>
    </w:p>
    <w:p w:rsidR="00807D06" w:rsidRPr="00F25964" w:rsidRDefault="00807D06" w:rsidP="008855E0">
      <w:pPr>
        <w:pStyle w:val="NoSpacing"/>
        <w:rPr>
          <w:rFonts w:ascii="Book Antiqua" w:hAnsi="Book Antiqua"/>
          <w:b/>
          <w:bCs/>
          <w:color w:val="262626" w:themeColor="text1" w:themeTint="D9"/>
          <w:sz w:val="14"/>
          <w:szCs w:val="14"/>
        </w:rPr>
      </w:pPr>
    </w:p>
    <w:p w:rsidR="00F22982" w:rsidRPr="00F25964" w:rsidRDefault="008855E0" w:rsidP="00F22982">
      <w:pPr>
        <w:pStyle w:val="NoSpacing"/>
        <w:jc w:val="both"/>
        <w:rPr>
          <w:rFonts w:ascii="Book Antiqua" w:hAnsi="Book Antiqua"/>
          <w:color w:val="262626" w:themeColor="text1" w:themeTint="D9"/>
          <w:sz w:val="14"/>
          <w:szCs w:val="14"/>
        </w:rPr>
      </w:pPr>
      <w:r w:rsidRPr="00F25964">
        <w:rPr>
          <w:rFonts w:ascii="Book Antiqua" w:hAnsi="Book Antiqua"/>
          <w:color w:val="262626" w:themeColor="text1" w:themeTint="D9"/>
          <w:sz w:val="14"/>
          <w:szCs w:val="14"/>
        </w:rPr>
        <w:t xml:space="preserve">Supplementary materials provide essential supporting evidence that enhances the main article but is not critical to the core narrative. </w:t>
      </w:r>
      <w:r w:rsidR="00F22982" w:rsidRPr="00F25964">
        <w:rPr>
          <w:rFonts w:ascii="Book Antiqua" w:hAnsi="Book Antiqua"/>
          <w:color w:val="262626" w:themeColor="text1" w:themeTint="D9"/>
          <w:sz w:val="14"/>
          <w:szCs w:val="14"/>
        </w:rPr>
        <w:t>All items must be cited sequentially in the main manuscript.</w:t>
      </w:r>
    </w:p>
    <w:p w:rsidR="008855E0" w:rsidRPr="00F25964" w:rsidRDefault="008855E0" w:rsidP="008855E0">
      <w:pPr>
        <w:pStyle w:val="NoSpacing"/>
        <w:jc w:val="both"/>
        <w:rPr>
          <w:rFonts w:ascii="Book Antiqua" w:hAnsi="Book Antiqua"/>
          <w:color w:val="262626" w:themeColor="text1" w:themeTint="D9"/>
          <w:sz w:val="14"/>
          <w:szCs w:val="14"/>
        </w:rPr>
      </w:pPr>
      <w:r w:rsidRPr="00F25964">
        <w:rPr>
          <w:rFonts w:ascii="Book Antiqua" w:hAnsi="Book Antiqua"/>
          <w:color w:val="262626" w:themeColor="text1" w:themeTint="D9"/>
          <w:sz w:val="14"/>
          <w:szCs w:val="14"/>
        </w:rPr>
        <w:t>Supplementary Data must be fully self-explanatory. Each item requires a descriptive legend:</w:t>
      </w:r>
    </w:p>
    <w:p w:rsidR="008855E0" w:rsidRPr="00F25964" w:rsidRDefault="008855E0" w:rsidP="008855E0">
      <w:pPr>
        <w:pStyle w:val="NoSpacing"/>
        <w:jc w:val="both"/>
        <w:rPr>
          <w:rFonts w:ascii="Book Antiqua" w:hAnsi="Book Antiqua"/>
          <w:color w:val="262626" w:themeColor="text1" w:themeTint="D9"/>
          <w:sz w:val="14"/>
          <w:szCs w:val="14"/>
        </w:rPr>
      </w:pPr>
      <w:r w:rsidRPr="00F25964">
        <w:rPr>
          <w:rFonts w:ascii="Book Antiqua" w:hAnsi="Book Antiqua"/>
          <w:b/>
          <w:bCs/>
          <w:color w:val="262626" w:themeColor="text1" w:themeTint="D9"/>
          <w:sz w:val="14"/>
          <w:szCs w:val="14"/>
        </w:rPr>
        <w:t>Figure S1:</w:t>
      </w:r>
      <w:r w:rsidRPr="00F25964">
        <w:rPr>
          <w:rFonts w:ascii="Book Antiqua" w:hAnsi="Book Antiqua"/>
          <w:color w:val="262626" w:themeColor="text1" w:themeTint="D9"/>
          <w:sz w:val="14"/>
          <w:szCs w:val="14"/>
        </w:rPr>
        <w:t xml:space="preserve"> Each supplementary figure must have a detailed legend explaining the data presented, methods used</w:t>
      </w:r>
      <w:r w:rsidR="00CA480A" w:rsidRPr="00F25964">
        <w:rPr>
          <w:rFonts w:ascii="Book Antiqua" w:hAnsi="Book Antiqua"/>
          <w:color w:val="262626" w:themeColor="text1" w:themeTint="D9"/>
          <w:sz w:val="14"/>
          <w:szCs w:val="14"/>
        </w:rPr>
        <w:t xml:space="preserve"> and</w:t>
      </w:r>
      <w:r w:rsidRPr="00F25964">
        <w:rPr>
          <w:rFonts w:ascii="Book Antiqua" w:hAnsi="Book Antiqua"/>
          <w:color w:val="262626" w:themeColor="text1" w:themeTint="D9"/>
          <w:sz w:val="14"/>
          <w:szCs w:val="14"/>
        </w:rPr>
        <w:t xml:space="preserve"> statistical analysis.</w:t>
      </w:r>
      <w:r w:rsidR="00F22982" w:rsidRPr="00F25964">
        <w:rPr>
          <w:rFonts w:ascii="Book Antiqua" w:hAnsi="Book Antiqua"/>
          <w:color w:val="262626" w:themeColor="text1" w:themeTint="D9"/>
          <w:sz w:val="14"/>
          <w:szCs w:val="14"/>
        </w:rPr>
        <w:t xml:space="preserve"> </w:t>
      </w:r>
    </w:p>
    <w:p w:rsidR="008855E0" w:rsidRPr="00F25964" w:rsidRDefault="008855E0" w:rsidP="008855E0">
      <w:pPr>
        <w:pStyle w:val="NoSpacing"/>
        <w:jc w:val="both"/>
        <w:rPr>
          <w:rFonts w:ascii="Book Antiqua" w:hAnsi="Book Antiqua"/>
          <w:color w:val="262626" w:themeColor="text1" w:themeTint="D9"/>
          <w:sz w:val="14"/>
          <w:szCs w:val="14"/>
        </w:rPr>
      </w:pPr>
      <w:r w:rsidRPr="00F25964">
        <w:rPr>
          <w:rFonts w:ascii="Book Antiqua" w:hAnsi="Book Antiqua"/>
          <w:b/>
          <w:bCs/>
          <w:color w:val="262626" w:themeColor="text1" w:themeTint="D9"/>
          <w:sz w:val="14"/>
          <w:szCs w:val="14"/>
        </w:rPr>
        <w:t>Table S1:</w:t>
      </w:r>
      <w:r w:rsidRPr="00F25964">
        <w:rPr>
          <w:rFonts w:ascii="Book Antiqua" w:hAnsi="Book Antiqua"/>
          <w:color w:val="262626" w:themeColor="text1" w:themeTint="D9"/>
          <w:sz w:val="14"/>
          <w:szCs w:val="14"/>
        </w:rPr>
        <w:t xml:space="preserve"> Each supplementary table must include a comprehensive legend defining all columns, rows, abbreviations</w:t>
      </w:r>
      <w:r w:rsidR="00CA480A" w:rsidRPr="00F25964">
        <w:rPr>
          <w:rFonts w:ascii="Book Antiqua" w:hAnsi="Book Antiqua"/>
          <w:color w:val="262626" w:themeColor="text1" w:themeTint="D9"/>
          <w:sz w:val="14"/>
          <w:szCs w:val="14"/>
        </w:rPr>
        <w:t xml:space="preserve"> and</w:t>
      </w:r>
      <w:r w:rsidRPr="00F25964">
        <w:rPr>
          <w:rFonts w:ascii="Book Antiqua" w:hAnsi="Book Antiqua"/>
          <w:color w:val="262626" w:themeColor="text1" w:themeTint="D9"/>
          <w:sz w:val="14"/>
          <w:szCs w:val="14"/>
        </w:rPr>
        <w:t xml:space="preserve"> units.</w:t>
      </w:r>
    </w:p>
    <w:p w:rsidR="008855E0" w:rsidRPr="00F25964" w:rsidRDefault="008855E0" w:rsidP="008855E0">
      <w:pPr>
        <w:pStyle w:val="NoSpacing"/>
        <w:jc w:val="both"/>
        <w:rPr>
          <w:rFonts w:ascii="Book Antiqua" w:hAnsi="Book Antiqua"/>
          <w:color w:val="262626" w:themeColor="text1" w:themeTint="D9"/>
          <w:sz w:val="14"/>
          <w:szCs w:val="14"/>
        </w:rPr>
      </w:pPr>
      <w:r w:rsidRPr="00F25964">
        <w:rPr>
          <w:rFonts w:ascii="Book Antiqua" w:hAnsi="Book Antiqua"/>
          <w:b/>
          <w:bCs/>
          <w:color w:val="262626" w:themeColor="text1" w:themeTint="D9"/>
          <w:sz w:val="14"/>
          <w:szCs w:val="14"/>
        </w:rPr>
        <w:t>Video S1:</w:t>
      </w:r>
      <w:r w:rsidRPr="00F25964">
        <w:rPr>
          <w:rFonts w:ascii="Book Antiqua" w:hAnsi="Book Antiqua"/>
          <w:color w:val="262626" w:themeColor="text1" w:themeTint="D9"/>
          <w:sz w:val="14"/>
          <w:szCs w:val="14"/>
        </w:rPr>
        <w:t xml:space="preserve"> Each supplementary video must include a legend summarizing the content, duration</w:t>
      </w:r>
      <w:r w:rsidR="00CA480A" w:rsidRPr="00F25964">
        <w:rPr>
          <w:rFonts w:ascii="Book Antiqua" w:hAnsi="Book Antiqua"/>
          <w:color w:val="262626" w:themeColor="text1" w:themeTint="D9"/>
          <w:sz w:val="14"/>
          <w:szCs w:val="14"/>
        </w:rPr>
        <w:t xml:space="preserve"> and</w:t>
      </w:r>
      <w:r w:rsidRPr="00F25964">
        <w:rPr>
          <w:rFonts w:ascii="Book Antiqua" w:hAnsi="Book Antiqua"/>
          <w:color w:val="262626" w:themeColor="text1" w:themeTint="D9"/>
          <w:sz w:val="14"/>
          <w:szCs w:val="14"/>
        </w:rPr>
        <w:t xml:space="preserve"> relevance to the main text.</w:t>
      </w:r>
    </w:p>
    <w:p w:rsidR="00C96D37" w:rsidRPr="00F25964" w:rsidRDefault="00C96D37" w:rsidP="00C96D37">
      <w:pPr>
        <w:pStyle w:val="NoSpacing"/>
        <w:jc w:val="both"/>
        <w:rPr>
          <w:rFonts w:ascii="Book Antiqua" w:hAnsi="Book Antiqua"/>
          <w:color w:val="262626" w:themeColor="text1" w:themeTint="D9"/>
          <w:sz w:val="14"/>
          <w:szCs w:val="14"/>
        </w:rPr>
      </w:pPr>
    </w:p>
    <w:p w:rsidR="007E2D6C" w:rsidRPr="00F25964" w:rsidRDefault="007E2D6C" w:rsidP="007E2D6C">
      <w:pPr>
        <w:pStyle w:val="NoSpacing"/>
        <w:jc w:val="both"/>
        <w:rPr>
          <w:rFonts w:ascii="Book Antiqua" w:hAnsi="Book Antiqua"/>
          <w:b/>
          <w:bCs/>
          <w:i/>
          <w:iCs/>
          <w:color w:val="262626" w:themeColor="text1" w:themeTint="D9"/>
          <w:sz w:val="14"/>
          <w:szCs w:val="14"/>
        </w:rPr>
      </w:pPr>
      <w:r w:rsidRPr="00F25964">
        <w:rPr>
          <w:rFonts w:ascii="Book Antiqua" w:hAnsi="Book Antiqua"/>
          <w:b/>
          <w:bCs/>
          <w:i/>
          <w:iCs/>
          <w:color w:val="262626" w:themeColor="text1" w:themeTint="D9"/>
          <w:sz w:val="14"/>
          <w:szCs w:val="14"/>
        </w:rPr>
        <w:t>Author Contributions</w:t>
      </w:r>
    </w:p>
    <w:p w:rsidR="0025042A" w:rsidRPr="00F25964" w:rsidRDefault="0025042A" w:rsidP="007E2D6C">
      <w:pPr>
        <w:pStyle w:val="NoSpacing"/>
        <w:jc w:val="both"/>
        <w:rPr>
          <w:rFonts w:ascii="Book Antiqua" w:hAnsi="Book Antiqua"/>
          <w:b/>
          <w:bCs/>
          <w:color w:val="262626" w:themeColor="text1" w:themeTint="D9"/>
          <w:sz w:val="14"/>
          <w:szCs w:val="14"/>
        </w:rPr>
      </w:pPr>
    </w:p>
    <w:p w:rsidR="007E2D6C" w:rsidRPr="00F25964" w:rsidRDefault="007E2D6C" w:rsidP="007E2D6C">
      <w:pPr>
        <w:pStyle w:val="NoSpacing"/>
        <w:jc w:val="both"/>
        <w:rPr>
          <w:rFonts w:ascii="Book Antiqua" w:hAnsi="Book Antiqua"/>
          <w:color w:val="262626" w:themeColor="text1" w:themeTint="D9"/>
          <w:sz w:val="14"/>
          <w:szCs w:val="14"/>
        </w:rPr>
      </w:pPr>
      <w:r w:rsidRPr="00F25964">
        <w:rPr>
          <w:rFonts w:ascii="Book Antiqua" w:hAnsi="Book Antiqua"/>
          <w:color w:val="262626" w:themeColor="text1" w:themeTint="D9"/>
          <w:sz w:val="14"/>
          <w:szCs w:val="14"/>
        </w:rPr>
        <w:t>The Author Contributions section is mandatory for all research articles with multiple authors. Its purpose is to transparently detail the individual contribution of each named author. Contributions must be presented as a single, short paragraph listing the CRediT roles assigned to each author's initials.Authors must use the Contributor Roles Taxonomy (CRediT) for term explanation (e.g., Conceptualization, Methodology, Software, etc.). Authorship must be strictly limited to those individuals who have contributed substantially to the work reported. The paragraph must be followed by this mandatory statement: "All authors have read and agreed to the published version of the manuscript." Example Structure to Follow (using initials):</w:t>
      </w:r>
    </w:p>
    <w:p w:rsidR="007E2D6C" w:rsidRPr="00F25964" w:rsidRDefault="007E2D6C" w:rsidP="007E2D6C">
      <w:pPr>
        <w:pStyle w:val="NoSpacing"/>
        <w:jc w:val="both"/>
        <w:rPr>
          <w:rFonts w:ascii="Book Antiqua" w:hAnsi="Book Antiqua"/>
          <w:color w:val="262626" w:themeColor="text1" w:themeTint="D9"/>
          <w:sz w:val="14"/>
          <w:szCs w:val="14"/>
        </w:rPr>
      </w:pPr>
    </w:p>
    <w:p w:rsidR="007E2D6C" w:rsidRPr="00F25964" w:rsidRDefault="007E2D6C" w:rsidP="007E2D6C">
      <w:pPr>
        <w:pStyle w:val="NoSpacing"/>
        <w:jc w:val="both"/>
        <w:rPr>
          <w:rFonts w:ascii="Book Antiqua" w:hAnsi="Book Antiqua"/>
          <w:color w:val="262626" w:themeColor="text1" w:themeTint="D9"/>
          <w:sz w:val="14"/>
          <w:szCs w:val="14"/>
        </w:rPr>
      </w:pPr>
      <w:r w:rsidRPr="00F25964">
        <w:rPr>
          <w:rFonts w:ascii="Book Antiqua" w:hAnsi="Book Antiqua"/>
          <w:color w:val="262626" w:themeColor="text1" w:themeTint="D9"/>
          <w:sz w:val="14"/>
          <w:szCs w:val="14"/>
        </w:rPr>
        <w:t>Conceptualization, AN1. and AN2; Methodology, AN1; Software, AN1; Validation, AN1, AN2 and AN3; Formal analysis, AN1; Investigation, AN1; Resources, AN1; Data Curation, AN1; Writing—Original Draft Preparation, AN1; Writing—Review &amp; Editing, AN2 and AN3; Visualization, AN1; Supervision, AN2; Project Administration, AN2; Funding Acquisition, AN2 All authors have read and agreed to the published version of the manuscript.</w:t>
      </w:r>
    </w:p>
    <w:p w:rsidR="009071FE" w:rsidRPr="00F25964" w:rsidRDefault="009071FE" w:rsidP="007E2D6C">
      <w:pPr>
        <w:pStyle w:val="NoSpacing"/>
        <w:jc w:val="both"/>
        <w:rPr>
          <w:rFonts w:ascii="Book Antiqua" w:hAnsi="Book Antiqua"/>
          <w:color w:val="262626" w:themeColor="text1" w:themeTint="D9"/>
          <w:sz w:val="14"/>
          <w:szCs w:val="14"/>
        </w:rPr>
      </w:pPr>
    </w:p>
    <w:p w:rsidR="009071FE" w:rsidRPr="00F25964" w:rsidRDefault="009071FE" w:rsidP="009071FE">
      <w:pPr>
        <w:pStyle w:val="NoSpacing"/>
        <w:rPr>
          <w:rFonts w:ascii="Book Antiqua" w:hAnsi="Book Antiqua"/>
          <w:b/>
          <w:bCs/>
          <w:i/>
          <w:iCs/>
          <w:color w:val="262626" w:themeColor="text1" w:themeTint="D9"/>
          <w:sz w:val="14"/>
          <w:szCs w:val="14"/>
        </w:rPr>
      </w:pPr>
      <w:r w:rsidRPr="00F25964">
        <w:rPr>
          <w:rFonts w:ascii="Book Antiqua" w:hAnsi="Book Antiqua"/>
          <w:b/>
          <w:bCs/>
          <w:i/>
          <w:iCs/>
          <w:color w:val="262626" w:themeColor="text1" w:themeTint="D9"/>
          <w:sz w:val="14"/>
          <w:szCs w:val="14"/>
        </w:rPr>
        <w:t>GenAI Disclosure</w:t>
      </w:r>
    </w:p>
    <w:p w:rsidR="009071FE" w:rsidRPr="00F25964" w:rsidRDefault="009071FE" w:rsidP="009071FE">
      <w:pPr>
        <w:pStyle w:val="NoSpacing"/>
        <w:rPr>
          <w:rFonts w:ascii="Book Antiqua" w:hAnsi="Book Antiqua"/>
          <w:b/>
          <w:bCs/>
          <w:color w:val="262626" w:themeColor="text1" w:themeTint="D9"/>
          <w:sz w:val="14"/>
          <w:szCs w:val="14"/>
        </w:rPr>
      </w:pPr>
    </w:p>
    <w:p w:rsidR="009071FE" w:rsidRPr="00F25964" w:rsidRDefault="009071FE" w:rsidP="009071FE">
      <w:pPr>
        <w:pStyle w:val="NoSpacing"/>
        <w:rPr>
          <w:rFonts w:ascii="Book Antiqua" w:hAnsi="Book Antiqua"/>
          <w:color w:val="262626" w:themeColor="text1" w:themeTint="D9"/>
          <w:sz w:val="14"/>
          <w:szCs w:val="14"/>
        </w:rPr>
      </w:pPr>
      <w:r w:rsidRPr="00F25964">
        <w:rPr>
          <w:rFonts w:ascii="Book Antiqua" w:hAnsi="Book Antiqua"/>
          <w:color w:val="262626" w:themeColor="text1" w:themeTint="D9"/>
          <w:sz w:val="14"/>
          <w:szCs w:val="14"/>
        </w:rPr>
        <w:t>If Generative Artificial Intelligence (GenAI) was used for substantive tasks, such as generating text, data, or graphics, or assisting in study design, data collection, analysis, or interpretation, a clear, separate statement must be included:</w:t>
      </w:r>
    </w:p>
    <w:p w:rsidR="009071FE" w:rsidRPr="00F25964" w:rsidRDefault="009071FE" w:rsidP="009071FE">
      <w:pPr>
        <w:pStyle w:val="NoSpacing"/>
        <w:rPr>
          <w:rFonts w:ascii="Book Antiqua" w:hAnsi="Book Antiqua"/>
          <w:color w:val="262626" w:themeColor="text1" w:themeTint="D9"/>
          <w:sz w:val="14"/>
          <w:szCs w:val="14"/>
        </w:rPr>
      </w:pPr>
      <w:r w:rsidRPr="00F25964">
        <w:rPr>
          <w:rFonts w:ascii="Book Antiqua" w:hAnsi="Book Antiqua"/>
          <w:color w:val="262626" w:themeColor="text1" w:themeTint="D9"/>
          <w:sz w:val="14"/>
          <w:szCs w:val="14"/>
        </w:rPr>
        <w:t>“The preparation of this manuscript/study included the use of [Tool Name, Version Information] for [Description of Use]. The authors have rigorously reviewed and edited all generated material and accept full accountability for the content.”</w:t>
      </w:r>
    </w:p>
    <w:p w:rsidR="009071FE" w:rsidRPr="00F25964" w:rsidRDefault="009071FE" w:rsidP="009071FE">
      <w:pPr>
        <w:pStyle w:val="NoSpacing"/>
        <w:jc w:val="both"/>
        <w:rPr>
          <w:rFonts w:ascii="Book Antiqua" w:hAnsi="Book Antiqua"/>
          <w:color w:val="262626" w:themeColor="text1" w:themeTint="D9"/>
          <w:sz w:val="14"/>
          <w:szCs w:val="14"/>
        </w:rPr>
      </w:pPr>
      <w:r w:rsidRPr="00F25964">
        <w:rPr>
          <w:rFonts w:ascii="Book Antiqua" w:hAnsi="Book Antiqua"/>
          <w:color w:val="262626" w:themeColor="text1" w:themeTint="D9"/>
          <w:sz w:val="14"/>
          <w:szCs w:val="14"/>
        </w:rPr>
        <w:t>The use of GenAI for purely superficial text editing (grammar, spelling, etc.) does not require acknowledgment.</w:t>
      </w:r>
    </w:p>
    <w:p w:rsidR="006244D0" w:rsidRPr="00F25964" w:rsidRDefault="006244D0" w:rsidP="009071FE">
      <w:pPr>
        <w:pStyle w:val="NoSpacing"/>
        <w:jc w:val="both"/>
        <w:rPr>
          <w:rFonts w:ascii="Book Antiqua" w:hAnsi="Book Antiqua"/>
          <w:color w:val="262626" w:themeColor="text1" w:themeTint="D9"/>
          <w:sz w:val="14"/>
          <w:szCs w:val="14"/>
        </w:rPr>
      </w:pPr>
    </w:p>
    <w:p w:rsidR="006244D0" w:rsidRPr="00F25964" w:rsidRDefault="006244D0" w:rsidP="006244D0">
      <w:pPr>
        <w:pStyle w:val="NoSpacing"/>
        <w:rPr>
          <w:rFonts w:ascii="Book Antiqua" w:hAnsi="Book Antiqua"/>
          <w:b/>
          <w:bCs/>
          <w:i/>
          <w:iCs/>
          <w:color w:val="262626" w:themeColor="text1" w:themeTint="D9"/>
          <w:sz w:val="14"/>
          <w:szCs w:val="14"/>
        </w:rPr>
      </w:pPr>
      <w:r w:rsidRPr="00F25964">
        <w:rPr>
          <w:rFonts w:ascii="Book Antiqua" w:hAnsi="Book Antiqua"/>
          <w:b/>
          <w:bCs/>
          <w:i/>
          <w:iCs/>
          <w:color w:val="262626" w:themeColor="text1" w:themeTint="D9"/>
          <w:sz w:val="14"/>
          <w:szCs w:val="14"/>
        </w:rPr>
        <w:t>Acknowledgments</w:t>
      </w:r>
    </w:p>
    <w:p w:rsidR="006244D0" w:rsidRPr="00F25964" w:rsidRDefault="006244D0" w:rsidP="006244D0">
      <w:pPr>
        <w:pStyle w:val="NoSpacing"/>
        <w:rPr>
          <w:rFonts w:ascii="Book Antiqua" w:hAnsi="Book Antiqua"/>
          <w:color w:val="262626" w:themeColor="text1" w:themeTint="D9"/>
          <w:sz w:val="14"/>
          <w:szCs w:val="14"/>
        </w:rPr>
      </w:pPr>
    </w:p>
    <w:p w:rsidR="006244D0" w:rsidRPr="00F25964" w:rsidRDefault="006244D0" w:rsidP="006244D0">
      <w:pPr>
        <w:pStyle w:val="NoSpacing"/>
        <w:rPr>
          <w:rFonts w:ascii="Book Antiqua" w:hAnsi="Book Antiqua"/>
          <w:color w:val="262626" w:themeColor="text1" w:themeTint="D9"/>
          <w:sz w:val="14"/>
          <w:szCs w:val="14"/>
        </w:rPr>
      </w:pPr>
      <w:r w:rsidRPr="00F25964">
        <w:rPr>
          <w:rFonts w:ascii="Book Antiqua" w:hAnsi="Book Antiqua"/>
          <w:color w:val="262626" w:themeColor="text1" w:themeTint="D9"/>
          <w:sz w:val="14"/>
          <w:szCs w:val="14"/>
        </w:rPr>
        <w:t>The Acknowledgments section is dedicated to formally recognizing all support received that is not covered by the Author Contributions or Funding Sections. Acknowledge individuals or institutions who provided administrative or technical support (e.g., equipment maintenance, statistical assistance, manuscript proofreading) or donations in kind (e.g., reagents, materials, specialized samples) for the experiments or manuscript preparation.</w:t>
      </w:r>
    </w:p>
    <w:p w:rsidR="006244D0" w:rsidRPr="00F25964" w:rsidRDefault="006244D0" w:rsidP="006244D0">
      <w:pPr>
        <w:pStyle w:val="NoSpacing"/>
        <w:rPr>
          <w:rFonts w:ascii="Book Antiqua" w:hAnsi="Book Antiqua"/>
          <w:color w:val="262626" w:themeColor="text1" w:themeTint="D9"/>
          <w:sz w:val="14"/>
          <w:szCs w:val="14"/>
        </w:rPr>
      </w:pPr>
    </w:p>
    <w:p w:rsidR="0050341E" w:rsidRPr="00F25964" w:rsidRDefault="0050341E" w:rsidP="0050341E">
      <w:pPr>
        <w:pStyle w:val="NoSpacing"/>
        <w:rPr>
          <w:rFonts w:ascii="Book Antiqua" w:hAnsi="Book Antiqua"/>
          <w:b/>
          <w:bCs/>
          <w:i/>
          <w:iCs/>
          <w:color w:val="262626" w:themeColor="text1" w:themeTint="D9"/>
          <w:sz w:val="14"/>
          <w:szCs w:val="14"/>
        </w:rPr>
      </w:pPr>
      <w:r w:rsidRPr="00F25964">
        <w:rPr>
          <w:rFonts w:ascii="Book Antiqua" w:hAnsi="Book Antiqua"/>
          <w:b/>
          <w:bCs/>
          <w:i/>
          <w:iCs/>
          <w:color w:val="262626" w:themeColor="text1" w:themeTint="D9"/>
          <w:sz w:val="14"/>
          <w:szCs w:val="14"/>
        </w:rPr>
        <w:t>Funding Declaration</w:t>
      </w:r>
    </w:p>
    <w:p w:rsidR="0050341E" w:rsidRPr="00F25964" w:rsidRDefault="0050341E" w:rsidP="0050341E">
      <w:pPr>
        <w:pStyle w:val="NoSpacing"/>
        <w:rPr>
          <w:rFonts w:ascii="Book Antiqua" w:hAnsi="Book Antiqua"/>
          <w:color w:val="262626" w:themeColor="text1" w:themeTint="D9"/>
          <w:sz w:val="14"/>
          <w:szCs w:val="14"/>
        </w:rPr>
      </w:pPr>
    </w:p>
    <w:p w:rsidR="0050341E" w:rsidRPr="00F25964" w:rsidRDefault="0050341E" w:rsidP="0050341E">
      <w:pPr>
        <w:pStyle w:val="NoSpacing"/>
        <w:rPr>
          <w:rFonts w:ascii="Book Antiqua" w:hAnsi="Book Antiqua"/>
          <w:color w:val="262626" w:themeColor="text1" w:themeTint="D9"/>
          <w:sz w:val="14"/>
          <w:szCs w:val="14"/>
        </w:rPr>
      </w:pPr>
      <w:r w:rsidRPr="00F25964">
        <w:rPr>
          <w:rFonts w:ascii="Book Antiqua" w:hAnsi="Book Antiqua"/>
          <w:color w:val="262626" w:themeColor="text1" w:themeTint="D9"/>
          <w:sz w:val="14"/>
          <w:szCs w:val="14"/>
        </w:rPr>
        <w:lastRenderedPageBreak/>
        <w:t>You are required to carefully check that the funding details provided are accurate. Always use the standardized spelling of the funding agency names. Any errors or inconsistencies may negatively affect your ability to secure future research funding. You must include one of the following two statements, whichever is accurate for your study:</w:t>
      </w:r>
    </w:p>
    <w:p w:rsidR="0050341E" w:rsidRPr="00F25964" w:rsidRDefault="0050341E" w:rsidP="00D836D5">
      <w:pPr>
        <w:pStyle w:val="NoSpacing"/>
        <w:rPr>
          <w:rFonts w:ascii="Book Antiqua" w:hAnsi="Book Antiqua"/>
          <w:color w:val="262626" w:themeColor="text1" w:themeTint="D9"/>
          <w:sz w:val="14"/>
          <w:szCs w:val="14"/>
        </w:rPr>
      </w:pPr>
      <w:r w:rsidRPr="00F25964">
        <w:rPr>
          <w:rFonts w:ascii="Book Antiqua" w:hAnsi="Book Antiqua"/>
          <w:color w:val="262626" w:themeColor="text1" w:themeTint="D9"/>
          <w:sz w:val="14"/>
          <w:szCs w:val="14"/>
        </w:rPr>
        <w:t>"This research received no external funding."</w:t>
      </w:r>
      <w:r w:rsidR="00D836D5" w:rsidRPr="00F25964">
        <w:rPr>
          <w:rFonts w:ascii="Book Antiqua" w:hAnsi="Book Antiqua"/>
          <w:color w:val="262626" w:themeColor="text1" w:themeTint="D9"/>
          <w:sz w:val="14"/>
          <w:szCs w:val="14"/>
        </w:rPr>
        <w:t xml:space="preserve"> </w:t>
      </w:r>
      <w:r w:rsidRPr="00F25964">
        <w:rPr>
          <w:rFonts w:ascii="Book Antiqua" w:hAnsi="Book Antiqua"/>
          <w:color w:val="262626" w:themeColor="text1" w:themeTint="D9"/>
          <w:sz w:val="14"/>
          <w:szCs w:val="14"/>
        </w:rPr>
        <w:t>OR</w:t>
      </w:r>
      <w:r w:rsidR="00D836D5" w:rsidRPr="00F25964">
        <w:rPr>
          <w:rFonts w:ascii="Book Antiqua" w:hAnsi="Book Antiqua"/>
          <w:color w:val="262626" w:themeColor="text1" w:themeTint="D9"/>
          <w:sz w:val="14"/>
          <w:szCs w:val="14"/>
        </w:rPr>
        <w:t xml:space="preserve"> </w:t>
      </w:r>
      <w:r w:rsidRPr="00F25964">
        <w:rPr>
          <w:rFonts w:ascii="Book Antiqua" w:hAnsi="Book Antiqua"/>
          <w:color w:val="262626" w:themeColor="text1" w:themeTint="D9"/>
          <w:sz w:val="14"/>
          <w:szCs w:val="14"/>
        </w:rPr>
        <w:t>"This research was funded by [NAME OF FUNDER], grant number [ABC-123-3456]."</w:t>
      </w:r>
    </w:p>
    <w:p w:rsidR="006244D0" w:rsidRPr="00F25964" w:rsidRDefault="0050341E" w:rsidP="00482498">
      <w:pPr>
        <w:pStyle w:val="NoSpacing"/>
        <w:rPr>
          <w:rFonts w:ascii="Book Antiqua" w:hAnsi="Book Antiqua"/>
          <w:color w:val="262626" w:themeColor="text1" w:themeTint="D9"/>
          <w:sz w:val="14"/>
          <w:szCs w:val="14"/>
        </w:rPr>
      </w:pPr>
      <w:r w:rsidRPr="00F25964">
        <w:rPr>
          <w:rFonts w:ascii="Book Antiqua" w:hAnsi="Book Antiqua"/>
          <w:color w:val="262626" w:themeColor="text1" w:themeTint="D9"/>
          <w:sz w:val="14"/>
          <w:szCs w:val="14"/>
        </w:rPr>
        <w:t>You must separately disclose who covered the publication fees (APC):</w:t>
      </w:r>
      <w:r w:rsidR="00482498" w:rsidRPr="00F25964">
        <w:rPr>
          <w:rFonts w:ascii="Book Antiqua" w:hAnsi="Book Antiqua"/>
          <w:color w:val="262626" w:themeColor="text1" w:themeTint="D9"/>
          <w:sz w:val="14"/>
          <w:szCs w:val="14"/>
        </w:rPr>
        <w:t xml:space="preserve"> </w:t>
      </w:r>
      <w:r w:rsidRPr="00F25964">
        <w:rPr>
          <w:rFonts w:ascii="Book Antiqua" w:hAnsi="Book Antiqua"/>
          <w:color w:val="262626" w:themeColor="text1" w:themeTint="D9"/>
          <w:sz w:val="14"/>
          <w:szCs w:val="14"/>
        </w:rPr>
        <w:t>"The APC was funded by [NAME OF FUNDER]."</w:t>
      </w:r>
    </w:p>
    <w:p w:rsidR="0050341E" w:rsidRPr="00F25964" w:rsidRDefault="0050341E" w:rsidP="0050341E">
      <w:pPr>
        <w:pStyle w:val="NoSpacing"/>
        <w:rPr>
          <w:rFonts w:ascii="Book Antiqua" w:hAnsi="Book Antiqua"/>
          <w:color w:val="262626" w:themeColor="text1" w:themeTint="D9"/>
          <w:sz w:val="14"/>
          <w:szCs w:val="14"/>
        </w:rPr>
      </w:pPr>
    </w:p>
    <w:p w:rsidR="00CB4298" w:rsidRPr="00F25964" w:rsidRDefault="00CB4298" w:rsidP="00CB4298">
      <w:pPr>
        <w:pStyle w:val="NoSpacing"/>
        <w:rPr>
          <w:rFonts w:ascii="Book Antiqua" w:hAnsi="Book Antiqua"/>
          <w:b/>
          <w:bCs/>
          <w:i/>
          <w:iCs/>
          <w:color w:val="262626" w:themeColor="text1" w:themeTint="D9"/>
          <w:sz w:val="14"/>
          <w:szCs w:val="14"/>
        </w:rPr>
      </w:pPr>
      <w:r w:rsidRPr="00F25964">
        <w:rPr>
          <w:rFonts w:ascii="Book Antiqua" w:hAnsi="Book Antiqua"/>
          <w:b/>
          <w:bCs/>
          <w:i/>
          <w:iCs/>
          <w:color w:val="262626" w:themeColor="text1" w:themeTint="D9"/>
          <w:sz w:val="14"/>
          <w:szCs w:val="14"/>
        </w:rPr>
        <w:t>Institutional Review Board (IRB) Statement</w:t>
      </w:r>
    </w:p>
    <w:p w:rsidR="00CB4298" w:rsidRPr="00F25964" w:rsidRDefault="00CB4298" w:rsidP="00CB4298">
      <w:pPr>
        <w:pStyle w:val="NoSpacing"/>
        <w:rPr>
          <w:rFonts w:ascii="Book Antiqua" w:hAnsi="Book Antiqua"/>
          <w:b/>
          <w:bCs/>
          <w:color w:val="262626" w:themeColor="text1" w:themeTint="D9"/>
          <w:sz w:val="14"/>
          <w:szCs w:val="14"/>
        </w:rPr>
      </w:pPr>
    </w:p>
    <w:p w:rsidR="00CB4298" w:rsidRPr="00F25964" w:rsidRDefault="00CB4298" w:rsidP="00CB4298">
      <w:pPr>
        <w:pStyle w:val="NoSpacing"/>
        <w:rPr>
          <w:rFonts w:ascii="Book Antiqua" w:hAnsi="Book Antiqua"/>
          <w:color w:val="262626" w:themeColor="text1" w:themeTint="D9"/>
          <w:sz w:val="14"/>
          <w:szCs w:val="14"/>
        </w:rPr>
      </w:pPr>
      <w:r w:rsidRPr="00F25964">
        <w:rPr>
          <w:rFonts w:ascii="Book Antiqua" w:hAnsi="Book Antiqua"/>
          <w:color w:val="262626" w:themeColor="text1" w:themeTint="D9"/>
          <w:sz w:val="14"/>
          <w:szCs w:val="14"/>
        </w:rPr>
        <w:t>This section is required for studies involving humans or animals. You must clearly state whether approval was granted, waived, or not applicable.</w:t>
      </w:r>
    </w:p>
    <w:p w:rsidR="00CB4298" w:rsidRPr="00F25964" w:rsidRDefault="00CB4298" w:rsidP="00CB4298">
      <w:pPr>
        <w:pStyle w:val="NoSpacing"/>
        <w:rPr>
          <w:rFonts w:ascii="Book Antiqua" w:hAnsi="Book Antiqua"/>
          <w:color w:val="262626" w:themeColor="text1" w:themeTint="D9"/>
          <w:sz w:val="14"/>
          <w:szCs w:val="14"/>
        </w:rPr>
      </w:pPr>
      <w:r w:rsidRPr="00F25964">
        <w:rPr>
          <w:rFonts w:ascii="Book Antiqua" w:hAnsi="Book Antiqua"/>
          <w:color w:val="262626" w:themeColor="text1" w:themeTint="D9"/>
          <w:sz w:val="14"/>
          <w:szCs w:val="14"/>
        </w:rPr>
        <w:t>"The study was conducted in accordance with the Declaration of Helsinki</w:t>
      </w:r>
      <w:r w:rsidR="00CA480A" w:rsidRPr="00F25964">
        <w:rPr>
          <w:rFonts w:ascii="Book Antiqua" w:hAnsi="Book Antiqua"/>
          <w:color w:val="262626" w:themeColor="text1" w:themeTint="D9"/>
          <w:sz w:val="14"/>
          <w:szCs w:val="14"/>
        </w:rPr>
        <w:t xml:space="preserve"> and</w:t>
      </w:r>
      <w:r w:rsidRPr="00F25964">
        <w:rPr>
          <w:rFonts w:ascii="Book Antiqua" w:hAnsi="Book Antiqua"/>
          <w:color w:val="262626" w:themeColor="text1" w:themeTint="D9"/>
          <w:sz w:val="14"/>
          <w:szCs w:val="14"/>
        </w:rPr>
        <w:t xml:space="preserve"> approved by the Institutional Review Board (or Ethics Committee) of [NAME OF INSTITUTE] (protocol code [XXX] and date of approval)."</w:t>
      </w:r>
    </w:p>
    <w:p w:rsidR="00CB4298" w:rsidRPr="00F25964" w:rsidRDefault="00CB4298" w:rsidP="00CB4298">
      <w:pPr>
        <w:pStyle w:val="NoSpacing"/>
        <w:rPr>
          <w:rFonts w:ascii="Book Antiqua" w:hAnsi="Book Antiqua"/>
          <w:color w:val="262626" w:themeColor="text1" w:themeTint="D9"/>
          <w:sz w:val="14"/>
          <w:szCs w:val="14"/>
        </w:rPr>
      </w:pPr>
      <w:r w:rsidRPr="00F25964">
        <w:rPr>
          <w:rFonts w:ascii="Book Antiqua" w:hAnsi="Book Antiqua"/>
          <w:color w:val="262626" w:themeColor="text1" w:themeTint="D9"/>
          <w:sz w:val="14"/>
          <w:szCs w:val="14"/>
        </w:rPr>
        <w:t>"The animal study protocol was approved by the Institutional Review Board (or Ethics Committee) of [NAME OF INSTITUTE] (protocol code [XXX] and date of approval)."</w:t>
      </w:r>
    </w:p>
    <w:p w:rsidR="00CB4298" w:rsidRPr="00F25964" w:rsidRDefault="00CB4298" w:rsidP="00CB4298">
      <w:pPr>
        <w:pStyle w:val="NoSpacing"/>
        <w:rPr>
          <w:rFonts w:ascii="Book Antiqua" w:hAnsi="Book Antiqua"/>
          <w:color w:val="262626" w:themeColor="text1" w:themeTint="D9"/>
          <w:sz w:val="14"/>
          <w:szCs w:val="14"/>
        </w:rPr>
      </w:pPr>
      <w:r w:rsidRPr="00F25964">
        <w:rPr>
          <w:rFonts w:ascii="Book Antiqua" w:hAnsi="Book Antiqua"/>
          <w:color w:val="262626" w:themeColor="text1" w:themeTint="D9"/>
          <w:sz w:val="14"/>
          <w:szCs w:val="14"/>
        </w:rPr>
        <w:t>If ethical approval was waived, state, "Ethical review and approval were waived for this study due to [REASON (detailed justification required)]."</w:t>
      </w:r>
    </w:p>
    <w:p w:rsidR="00CB4298" w:rsidRPr="00F25964" w:rsidRDefault="00CB4298" w:rsidP="00CB4298">
      <w:pPr>
        <w:pStyle w:val="NoSpacing"/>
        <w:rPr>
          <w:rFonts w:ascii="Book Antiqua" w:hAnsi="Book Antiqua"/>
          <w:color w:val="262626" w:themeColor="text1" w:themeTint="D9"/>
          <w:sz w:val="14"/>
          <w:szCs w:val="14"/>
        </w:rPr>
      </w:pPr>
      <w:r w:rsidRPr="00F25964">
        <w:rPr>
          <w:rFonts w:ascii="Book Antiqua" w:hAnsi="Book Antiqua"/>
          <w:color w:val="262626" w:themeColor="text1" w:themeTint="D9"/>
          <w:sz w:val="14"/>
          <w:szCs w:val="14"/>
        </w:rPr>
        <w:t>If the study did not involve humans or animals, use the phrase, "Not applicable."</w:t>
      </w:r>
    </w:p>
    <w:p w:rsidR="0050341E" w:rsidRPr="00F25964" w:rsidRDefault="00CB4298" w:rsidP="00CB4298">
      <w:pPr>
        <w:pStyle w:val="NoSpacing"/>
        <w:rPr>
          <w:rFonts w:ascii="Book Antiqua" w:hAnsi="Book Antiqua"/>
          <w:color w:val="262626" w:themeColor="text1" w:themeTint="D9"/>
          <w:sz w:val="14"/>
          <w:szCs w:val="14"/>
        </w:rPr>
      </w:pPr>
      <w:r w:rsidRPr="00F25964">
        <w:rPr>
          <w:rFonts w:ascii="Book Antiqua" w:hAnsi="Book Antiqua"/>
          <w:color w:val="262626" w:themeColor="text1" w:themeTint="D9"/>
          <w:sz w:val="14"/>
          <w:szCs w:val="14"/>
        </w:rPr>
        <w:t>The Editorial Office reserves the right to request further ethical documentation.</w:t>
      </w:r>
    </w:p>
    <w:p w:rsidR="008A33F3" w:rsidRPr="00F25964" w:rsidRDefault="008A33F3" w:rsidP="00CB4298">
      <w:pPr>
        <w:pStyle w:val="NoSpacing"/>
        <w:rPr>
          <w:rFonts w:ascii="Book Antiqua" w:hAnsi="Book Antiqua"/>
          <w:color w:val="262626" w:themeColor="text1" w:themeTint="D9"/>
          <w:sz w:val="14"/>
          <w:szCs w:val="14"/>
        </w:rPr>
      </w:pPr>
    </w:p>
    <w:p w:rsidR="008A33F3" w:rsidRPr="00F25964" w:rsidRDefault="008A33F3" w:rsidP="008A33F3">
      <w:pPr>
        <w:pStyle w:val="NoSpacing"/>
        <w:rPr>
          <w:rFonts w:ascii="Book Antiqua" w:hAnsi="Book Antiqua"/>
          <w:b/>
          <w:bCs/>
          <w:i/>
          <w:iCs/>
          <w:color w:val="262626" w:themeColor="text1" w:themeTint="D9"/>
          <w:sz w:val="14"/>
          <w:szCs w:val="14"/>
        </w:rPr>
      </w:pPr>
      <w:r w:rsidRPr="00F25964">
        <w:rPr>
          <w:rFonts w:ascii="Book Antiqua" w:hAnsi="Book Antiqua"/>
          <w:b/>
          <w:bCs/>
          <w:i/>
          <w:iCs/>
          <w:color w:val="262626" w:themeColor="text1" w:themeTint="D9"/>
          <w:sz w:val="14"/>
          <w:szCs w:val="14"/>
        </w:rPr>
        <w:t>Informed Consent Statement</w:t>
      </w:r>
    </w:p>
    <w:p w:rsidR="008A33F3" w:rsidRPr="00F25964" w:rsidRDefault="008A33F3" w:rsidP="008A33F3">
      <w:pPr>
        <w:pStyle w:val="NoSpacing"/>
        <w:rPr>
          <w:rFonts w:ascii="Book Antiqua" w:hAnsi="Book Antiqua"/>
          <w:color w:val="262626" w:themeColor="text1" w:themeTint="D9"/>
          <w:sz w:val="14"/>
          <w:szCs w:val="14"/>
        </w:rPr>
      </w:pPr>
    </w:p>
    <w:p w:rsidR="008A33F3" w:rsidRPr="00F25964" w:rsidRDefault="008A33F3" w:rsidP="008A33F3">
      <w:pPr>
        <w:pStyle w:val="NoSpacing"/>
        <w:jc w:val="both"/>
        <w:rPr>
          <w:rFonts w:ascii="Book Antiqua" w:hAnsi="Book Antiqua"/>
          <w:color w:val="262626" w:themeColor="text1" w:themeTint="D9"/>
          <w:sz w:val="14"/>
          <w:szCs w:val="14"/>
        </w:rPr>
      </w:pPr>
      <w:r w:rsidRPr="00F25964">
        <w:rPr>
          <w:rFonts w:ascii="Book Antiqua" w:hAnsi="Book Antiqua"/>
          <w:color w:val="262626" w:themeColor="text1" w:themeTint="D9"/>
          <w:sz w:val="14"/>
          <w:szCs w:val="14"/>
        </w:rPr>
        <w:t>For any research involving humans, include the statement: "Informed consent was obtained from all subjects involved in the study." Alternatively, state if patient consent was waived due to [REASON], or use "Not applicable" for other studies. Additionally, if identifiable patients are included, specify: "Written informed consent has been obtained from the patient(s) to publish this paper." This statement may be excluded if the study did not involve humans.</w:t>
      </w:r>
    </w:p>
    <w:p w:rsidR="00CB4298" w:rsidRPr="00F25964" w:rsidRDefault="00CB4298" w:rsidP="00CB4298">
      <w:pPr>
        <w:pStyle w:val="NoSpacing"/>
        <w:rPr>
          <w:rFonts w:ascii="Book Antiqua" w:hAnsi="Book Antiqua"/>
          <w:color w:val="262626" w:themeColor="text1" w:themeTint="D9"/>
          <w:sz w:val="14"/>
          <w:szCs w:val="14"/>
        </w:rPr>
      </w:pPr>
    </w:p>
    <w:p w:rsidR="008A33F3" w:rsidRPr="00F25964" w:rsidRDefault="008A33F3" w:rsidP="008A33F3">
      <w:pPr>
        <w:pStyle w:val="NoSpacing"/>
        <w:rPr>
          <w:rFonts w:ascii="Book Antiqua" w:hAnsi="Book Antiqua"/>
          <w:b/>
          <w:bCs/>
          <w:i/>
          <w:iCs/>
          <w:color w:val="262626" w:themeColor="text1" w:themeTint="D9"/>
          <w:sz w:val="14"/>
          <w:szCs w:val="14"/>
        </w:rPr>
      </w:pPr>
      <w:r w:rsidRPr="00F25964">
        <w:rPr>
          <w:rFonts w:ascii="Book Antiqua" w:hAnsi="Book Antiqua"/>
          <w:b/>
          <w:bCs/>
          <w:i/>
          <w:iCs/>
          <w:color w:val="262626" w:themeColor="text1" w:themeTint="D9"/>
          <w:sz w:val="14"/>
          <w:szCs w:val="14"/>
        </w:rPr>
        <w:t>Conflicts of Interest</w:t>
      </w:r>
    </w:p>
    <w:p w:rsidR="008A33F3" w:rsidRPr="00F25964" w:rsidRDefault="008A33F3" w:rsidP="008A33F3">
      <w:pPr>
        <w:pStyle w:val="NoSpacing"/>
        <w:rPr>
          <w:rFonts w:ascii="Book Antiqua" w:hAnsi="Book Antiqua"/>
          <w:color w:val="262626" w:themeColor="text1" w:themeTint="D9"/>
          <w:sz w:val="14"/>
          <w:szCs w:val="14"/>
        </w:rPr>
      </w:pPr>
    </w:p>
    <w:p w:rsidR="008A33F3" w:rsidRPr="00F25964" w:rsidRDefault="008A33F3" w:rsidP="008A33F3">
      <w:pPr>
        <w:pStyle w:val="NoSpacing"/>
        <w:rPr>
          <w:rFonts w:ascii="Book Antiqua" w:hAnsi="Book Antiqua"/>
          <w:color w:val="262626" w:themeColor="text1" w:themeTint="D9"/>
          <w:sz w:val="14"/>
          <w:szCs w:val="14"/>
        </w:rPr>
      </w:pPr>
      <w:r w:rsidRPr="00F25964">
        <w:rPr>
          <w:rFonts w:ascii="Book Antiqua" w:hAnsi="Book Antiqua"/>
          <w:color w:val="262626" w:themeColor="text1" w:themeTint="D9"/>
          <w:sz w:val="14"/>
          <w:szCs w:val="14"/>
        </w:rPr>
        <w:t>You must declare any personal interests that could inappropriately influence the reported results, or state: "The authors declare no conflicts of interest." Furthermore, specify the role of the funders (e.g., in study design, data analysis, or manuscript writing). If funders had no role, state: “The funders had no involvement in the study's design; the collection, analysis, or interpretation of data; the writing of the manuscript; or the decision to publish the results. This ensures the research process remained independent and unbiased by external financial interests.</w:t>
      </w:r>
    </w:p>
    <w:p w:rsidR="00370703" w:rsidRPr="00F25964" w:rsidRDefault="00370703" w:rsidP="008A33F3">
      <w:pPr>
        <w:pStyle w:val="NoSpacing"/>
        <w:rPr>
          <w:rFonts w:ascii="Book Antiqua" w:hAnsi="Book Antiqua"/>
          <w:color w:val="262626" w:themeColor="text1" w:themeTint="D9"/>
          <w:sz w:val="14"/>
          <w:szCs w:val="14"/>
        </w:rPr>
      </w:pPr>
    </w:p>
    <w:p w:rsidR="00370703" w:rsidRDefault="00370703" w:rsidP="008A33F3">
      <w:pPr>
        <w:pStyle w:val="NoSpacing"/>
        <w:rPr>
          <w:rFonts w:ascii="Book Antiqua" w:hAnsi="Book Antiqua"/>
          <w:b/>
          <w:bCs/>
          <w:i/>
          <w:iCs/>
          <w:color w:val="262626" w:themeColor="text1" w:themeTint="D9"/>
          <w:sz w:val="14"/>
          <w:szCs w:val="14"/>
        </w:rPr>
      </w:pPr>
      <w:r w:rsidRPr="00F25964">
        <w:rPr>
          <w:rFonts w:ascii="Book Antiqua" w:hAnsi="Book Antiqua"/>
          <w:b/>
          <w:bCs/>
          <w:i/>
          <w:iCs/>
          <w:color w:val="262626" w:themeColor="text1" w:themeTint="D9"/>
          <w:sz w:val="14"/>
          <w:szCs w:val="14"/>
        </w:rPr>
        <w:t>References</w:t>
      </w:r>
    </w:p>
    <w:p w:rsidR="000C19F2" w:rsidRDefault="000C19F2" w:rsidP="008A33F3">
      <w:pPr>
        <w:pStyle w:val="NoSpacing"/>
        <w:rPr>
          <w:rFonts w:ascii="Book Antiqua" w:hAnsi="Book Antiqua"/>
          <w:color w:val="262626" w:themeColor="text1" w:themeTint="D9"/>
          <w:sz w:val="14"/>
          <w:szCs w:val="14"/>
        </w:rPr>
      </w:pPr>
    </w:p>
    <w:p w:rsidR="00DB4F5D" w:rsidRPr="00DB4F5D" w:rsidRDefault="000C19F2" w:rsidP="00A17BCC">
      <w:pPr>
        <w:pStyle w:val="Bibliography"/>
        <w:jc w:val="both"/>
        <w:rPr>
          <w:rFonts w:ascii="Book Antiqua" w:hAnsi="Book Antiqua"/>
          <w:sz w:val="14"/>
        </w:rPr>
      </w:pPr>
      <w:r>
        <w:rPr>
          <w:rFonts w:ascii="Book Antiqua" w:hAnsi="Book Antiqua"/>
          <w:color w:val="262626" w:themeColor="text1" w:themeTint="D9"/>
          <w:sz w:val="14"/>
          <w:szCs w:val="14"/>
        </w:rPr>
        <w:fldChar w:fldCharType="begin"/>
      </w:r>
      <w:r w:rsidR="00DB4F5D">
        <w:rPr>
          <w:rFonts w:ascii="Book Antiqua" w:hAnsi="Book Antiqua"/>
          <w:color w:val="262626" w:themeColor="text1" w:themeTint="D9"/>
          <w:sz w:val="14"/>
          <w:szCs w:val="14"/>
        </w:rPr>
        <w:instrText xml:space="preserve"> ADDIN ZOTERO_BIBL {"uncited":[],"omitted":[],"custom":[]} CSL_BIBLIOGRAPHY </w:instrText>
      </w:r>
      <w:r>
        <w:rPr>
          <w:rFonts w:ascii="Book Antiqua" w:hAnsi="Book Antiqua"/>
          <w:color w:val="262626" w:themeColor="text1" w:themeTint="D9"/>
          <w:sz w:val="14"/>
          <w:szCs w:val="14"/>
        </w:rPr>
        <w:fldChar w:fldCharType="separate"/>
      </w:r>
      <w:r w:rsidR="00DB4F5D" w:rsidRPr="00DB4F5D">
        <w:rPr>
          <w:rFonts w:ascii="Book Antiqua" w:hAnsi="Book Antiqua"/>
          <w:sz w:val="14"/>
        </w:rPr>
        <w:t>1.</w:t>
      </w:r>
      <w:r w:rsidR="00DB4F5D" w:rsidRPr="00DB4F5D">
        <w:rPr>
          <w:rFonts w:ascii="Book Antiqua" w:hAnsi="Book Antiqua"/>
          <w:sz w:val="14"/>
        </w:rPr>
        <w:tab/>
        <w:t xml:space="preserve">Page MJ, McKenzie JE, Bossuyt PM, Boutron I, Hoffmann TC, Mulrow CD, et al. The PRISMA 2020 statement: an updated guideline for reporting systematic reviews. BMJ. 2021 Mar 29;372:n71. </w:t>
      </w:r>
    </w:p>
    <w:p w:rsidR="00DB4F5D" w:rsidRPr="00DB4F5D" w:rsidRDefault="00DB4F5D" w:rsidP="00A17BCC">
      <w:pPr>
        <w:pStyle w:val="Bibliography"/>
        <w:jc w:val="both"/>
        <w:rPr>
          <w:rFonts w:ascii="Book Antiqua" w:hAnsi="Book Antiqua"/>
          <w:sz w:val="14"/>
        </w:rPr>
      </w:pPr>
      <w:r w:rsidRPr="00DB4F5D">
        <w:rPr>
          <w:rFonts w:ascii="Book Antiqua" w:hAnsi="Book Antiqua"/>
          <w:sz w:val="14"/>
        </w:rPr>
        <w:t>2.</w:t>
      </w:r>
      <w:r w:rsidRPr="00DB4F5D">
        <w:rPr>
          <w:rFonts w:ascii="Book Antiqua" w:hAnsi="Book Antiqua"/>
          <w:sz w:val="14"/>
        </w:rPr>
        <w:tab/>
        <w:t xml:space="preserve">Veroniki AA, Hutton B, Stevens A, McKenzie JE, Page MJ, Moher D, et al. Update to the PRISMA guidelines for network meta-analyses and scoping reviews and development of guidelines for rapid reviews: a scoping review protocol. JBI Evid Synth. 2025 Mar 1;23(3):517–26. </w:t>
      </w:r>
    </w:p>
    <w:p w:rsidR="00DB4F5D" w:rsidRPr="00DB4F5D" w:rsidRDefault="00DB4F5D" w:rsidP="00A17BCC">
      <w:pPr>
        <w:pStyle w:val="Bibliography"/>
        <w:jc w:val="both"/>
        <w:rPr>
          <w:rFonts w:ascii="Book Antiqua" w:hAnsi="Book Antiqua"/>
          <w:sz w:val="14"/>
        </w:rPr>
      </w:pPr>
      <w:r w:rsidRPr="00DB4F5D">
        <w:rPr>
          <w:rFonts w:ascii="Book Antiqua" w:hAnsi="Book Antiqua"/>
          <w:sz w:val="14"/>
        </w:rPr>
        <w:t>3.</w:t>
      </w:r>
      <w:r w:rsidRPr="00DB4F5D">
        <w:rPr>
          <w:rFonts w:ascii="Book Antiqua" w:hAnsi="Book Antiqua"/>
          <w:sz w:val="14"/>
        </w:rPr>
        <w:tab/>
        <w:t xml:space="preserve">Saiki RK, Scharf S, Faloona F, Mullis KB, Horn GT, Erlich HA, et al. Enzymatic amplification of beta-globin genomic sequences and restriction site analysis for diagnosis of sickle cell anemia. Science. 1985 Dec 20;230(4732):1350–4. </w:t>
      </w:r>
    </w:p>
    <w:p w:rsidR="00DB4F5D" w:rsidRPr="00DB4F5D" w:rsidRDefault="00DB4F5D" w:rsidP="00A17BCC">
      <w:pPr>
        <w:pStyle w:val="Bibliography"/>
        <w:jc w:val="both"/>
        <w:rPr>
          <w:rFonts w:ascii="Book Antiqua" w:hAnsi="Book Antiqua"/>
          <w:sz w:val="14"/>
        </w:rPr>
      </w:pPr>
      <w:r w:rsidRPr="00DB4F5D">
        <w:rPr>
          <w:rFonts w:ascii="Book Antiqua" w:hAnsi="Book Antiqua"/>
          <w:sz w:val="14"/>
        </w:rPr>
        <w:t>4.</w:t>
      </w:r>
      <w:r w:rsidRPr="00DB4F5D">
        <w:rPr>
          <w:rFonts w:ascii="Book Antiqua" w:hAnsi="Book Antiqua"/>
          <w:sz w:val="14"/>
        </w:rPr>
        <w:tab/>
        <w:t>Khehra N, Padda IS, Zubair M. Polymerase Chain Reaction (PCR). In: StatPearls [Internet]. Treasure Island (FL): StatPearls Publishing; 2025 [cited 2025 Dec 20]. Available from: http://www.ncbi.nlm.nih.gov/books/NBK589663/</w:t>
      </w:r>
    </w:p>
    <w:p w:rsidR="00DB4F5D" w:rsidRPr="00DB4F5D" w:rsidRDefault="00DB4F5D" w:rsidP="00A17BCC">
      <w:pPr>
        <w:pStyle w:val="Bibliography"/>
        <w:jc w:val="both"/>
        <w:rPr>
          <w:rFonts w:ascii="Book Antiqua" w:hAnsi="Book Antiqua"/>
          <w:sz w:val="14"/>
        </w:rPr>
      </w:pPr>
      <w:r w:rsidRPr="00DB4F5D">
        <w:rPr>
          <w:rFonts w:ascii="Book Antiqua" w:hAnsi="Book Antiqua"/>
          <w:sz w:val="14"/>
        </w:rPr>
        <w:t>5.</w:t>
      </w:r>
      <w:r w:rsidRPr="00DB4F5D">
        <w:rPr>
          <w:rFonts w:ascii="Book Antiqua" w:hAnsi="Book Antiqua"/>
          <w:sz w:val="14"/>
        </w:rPr>
        <w:tab/>
        <w:t>National Academies of Sciences, Engineering, and Medicine; Policy and Global Affairs; National Science, Technology, and Security Roundtable. National Science, Technology, and Security Roundtable Capstone: Proceedings of a Workshop [Internet]. Hagan K, editor. Washington (DC): National Academies Press (US); 2025 [cited 2025 Dec 4]. (The National Academies Collection: Reports funded by National Institutes of Health). Available from: http://www.ncbi.nlm.nih.gov/books/NBK611904/</w:t>
      </w:r>
    </w:p>
    <w:p w:rsidR="00DB4F5D" w:rsidRPr="00DB4F5D" w:rsidRDefault="00DB4F5D" w:rsidP="00A17BCC">
      <w:pPr>
        <w:pStyle w:val="Bibliography"/>
        <w:jc w:val="both"/>
        <w:rPr>
          <w:rFonts w:ascii="Book Antiqua" w:hAnsi="Book Antiqua"/>
          <w:sz w:val="14"/>
        </w:rPr>
      </w:pPr>
      <w:r w:rsidRPr="00DB4F5D">
        <w:rPr>
          <w:rFonts w:ascii="Book Antiqua" w:hAnsi="Book Antiqua"/>
          <w:sz w:val="14"/>
        </w:rPr>
        <w:t>6.</w:t>
      </w:r>
      <w:r w:rsidRPr="00DB4F5D">
        <w:rPr>
          <w:rFonts w:ascii="Book Antiqua" w:hAnsi="Book Antiqua"/>
          <w:sz w:val="14"/>
        </w:rPr>
        <w:tab/>
        <w:t xml:space="preserve">He F, Tu L, Chan L, Leung A, Sun X. Optimized Intravenous Injection in Adult Zebrafish. J Vis Exp JoVE. 2024 Dec 20;(214). </w:t>
      </w:r>
    </w:p>
    <w:p w:rsidR="000C19F2" w:rsidRDefault="000C19F2" w:rsidP="00DB4F5D">
      <w:pPr>
        <w:pStyle w:val="NoSpacing"/>
        <w:rPr>
          <w:rFonts w:ascii="Book Antiqua" w:hAnsi="Book Antiqua"/>
          <w:color w:val="262626" w:themeColor="text1" w:themeTint="D9"/>
          <w:sz w:val="14"/>
          <w:szCs w:val="14"/>
        </w:rPr>
      </w:pPr>
      <w:r>
        <w:rPr>
          <w:rFonts w:ascii="Book Antiqua" w:hAnsi="Book Antiqua"/>
          <w:color w:val="262626" w:themeColor="text1" w:themeTint="D9"/>
          <w:sz w:val="14"/>
          <w:szCs w:val="14"/>
        </w:rPr>
        <w:fldChar w:fldCharType="end"/>
      </w:r>
      <w:r>
        <w:rPr>
          <w:rFonts w:ascii="Book Antiqua" w:hAnsi="Book Antiqua"/>
          <w:color w:val="262626" w:themeColor="text1" w:themeTint="D9"/>
          <w:sz w:val="14"/>
          <w:szCs w:val="14"/>
        </w:rPr>
        <w:t xml:space="preserve"> </w:t>
      </w:r>
    </w:p>
    <w:p w:rsidR="003C0917" w:rsidRPr="00F25964" w:rsidRDefault="003C0917" w:rsidP="003C0917">
      <w:pPr>
        <w:pStyle w:val="NoSpacing"/>
        <w:rPr>
          <w:rFonts w:ascii="Book Antiqua" w:hAnsi="Book Antiqua"/>
          <w:color w:val="262626" w:themeColor="text1" w:themeTint="D9"/>
          <w:sz w:val="18"/>
          <w:szCs w:val="18"/>
        </w:rPr>
      </w:pPr>
      <w:r w:rsidRPr="00F25964">
        <w:rPr>
          <w:rFonts w:ascii="Book Antiqua" w:hAnsi="Book Antiqua"/>
          <w:color w:val="262626" w:themeColor="text1" w:themeTint="D9"/>
          <w:sz w:val="18"/>
          <w:szCs w:val="18"/>
        </w:rPr>
        <w:t>_______________________________________________________________________________________________________________________</w:t>
      </w:r>
    </w:p>
    <w:p w:rsidR="00CB4298" w:rsidRDefault="00CB4298" w:rsidP="00CB4298">
      <w:pPr>
        <w:pStyle w:val="NoSpacing"/>
        <w:rPr>
          <w:rFonts w:ascii="Book Antiqua" w:hAnsi="Book Antiqua"/>
          <w:color w:val="262626" w:themeColor="text1" w:themeTint="D9"/>
          <w:sz w:val="14"/>
          <w:szCs w:val="14"/>
        </w:rPr>
      </w:pPr>
    </w:p>
    <w:p w:rsidR="009F2973" w:rsidRPr="00F25964" w:rsidRDefault="009F2973" w:rsidP="009F2973">
      <w:pPr>
        <w:pStyle w:val="NoSpacing"/>
        <w:rPr>
          <w:rFonts w:ascii="Book Antiqua" w:hAnsi="Book Antiqua"/>
          <w:color w:val="262626" w:themeColor="text1" w:themeTint="D9"/>
          <w:sz w:val="16"/>
          <w:szCs w:val="16"/>
        </w:rPr>
      </w:pPr>
      <w:r w:rsidRPr="00F25964">
        <w:rPr>
          <w:rFonts w:ascii="Book Antiqua" w:hAnsi="Book Antiqua"/>
          <w:color w:val="262626" w:themeColor="text1" w:themeTint="D9"/>
          <w:sz w:val="16"/>
          <w:szCs w:val="16"/>
        </w:rPr>
        <w:t>Citation: To be added by Unig editorial staff during production.</w:t>
      </w:r>
    </w:p>
    <w:p w:rsidR="009F2973" w:rsidRPr="00F25964" w:rsidRDefault="009F2973" w:rsidP="009F2973">
      <w:pPr>
        <w:pStyle w:val="NoSpacing"/>
        <w:rPr>
          <w:rFonts w:ascii="Book Antiqua" w:hAnsi="Book Antiqua"/>
          <w:color w:val="262626" w:themeColor="text1" w:themeTint="D9"/>
          <w:sz w:val="16"/>
          <w:szCs w:val="16"/>
        </w:rPr>
      </w:pPr>
      <w:r w:rsidRPr="00F25964">
        <w:rPr>
          <w:rFonts w:ascii="Book Antiqua" w:hAnsi="Book Antiqua"/>
          <w:color w:val="262626" w:themeColor="text1" w:themeTint="D9"/>
          <w:sz w:val="16"/>
          <w:szCs w:val="16"/>
        </w:rPr>
        <w:t>Copyright: © 2025 by Unig Ventures.</w:t>
      </w:r>
    </w:p>
    <w:p w:rsidR="009F2973" w:rsidRPr="00F25964" w:rsidRDefault="009F2973" w:rsidP="00CB4298">
      <w:pPr>
        <w:pStyle w:val="NoSpacing"/>
        <w:rPr>
          <w:rFonts w:ascii="Book Antiqua" w:hAnsi="Book Antiqua"/>
          <w:color w:val="262626" w:themeColor="text1" w:themeTint="D9"/>
          <w:sz w:val="14"/>
          <w:szCs w:val="14"/>
        </w:rPr>
      </w:pPr>
    </w:p>
    <w:sectPr w:rsidR="009F2973" w:rsidRPr="00F25964" w:rsidSect="00160514">
      <w:headerReference w:type="default" r:id="rId7"/>
      <w:footerReference w:type="default" r:id="rId8"/>
      <w:headerReference w:type="first" r:id="rId9"/>
      <w:footerReference w:type="first" r:id="rId10"/>
      <w:pgSz w:w="11906" w:h="16838"/>
      <w:pgMar w:top="992" w:right="567" w:bottom="1440" w:left="567" w:header="425" w:footer="403" w:gutter="0"/>
      <w:lnNumType w:countBy="1" w:restart="continuou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63D9" w:rsidRDefault="003963D9" w:rsidP="0039692A">
      <w:pPr>
        <w:spacing w:after="0" w:line="240" w:lineRule="auto"/>
      </w:pPr>
      <w:r>
        <w:separator/>
      </w:r>
    </w:p>
  </w:endnote>
  <w:endnote w:type="continuationSeparator" w:id="0">
    <w:p w:rsidR="003963D9" w:rsidRDefault="003963D9" w:rsidP="003969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Latha">
    <w:panose1 w:val="020B0604020202020204"/>
    <w:charset w:val="00"/>
    <w:family w:val="swiss"/>
    <w:pitch w:val="variable"/>
    <w:sig w:usb0="00100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Book Antiqua" w:hAnsi="Book Antiqua"/>
        <w:sz w:val="16"/>
        <w:szCs w:val="16"/>
      </w:rPr>
      <w:id w:val="-561798725"/>
      <w:docPartObj>
        <w:docPartGallery w:val="Page Numbers (Bottom of Page)"/>
        <w:docPartUnique/>
      </w:docPartObj>
    </w:sdtPr>
    <w:sdtEndPr/>
    <w:sdtContent>
      <w:sdt>
        <w:sdtPr>
          <w:rPr>
            <w:rFonts w:ascii="Book Antiqua" w:hAnsi="Book Antiqua"/>
            <w:sz w:val="16"/>
            <w:szCs w:val="16"/>
          </w:rPr>
          <w:id w:val="-338313202"/>
          <w:docPartObj>
            <w:docPartGallery w:val="Page Numbers (Top of Page)"/>
            <w:docPartUnique/>
          </w:docPartObj>
        </w:sdtPr>
        <w:sdtEndPr/>
        <w:sdtContent>
          <w:p w:rsidR="00EA6EF5" w:rsidRPr="0073424C" w:rsidRDefault="00BF7784" w:rsidP="00BF7784">
            <w:pPr>
              <w:pStyle w:val="Footer"/>
              <w:jc w:val="right"/>
              <w:rPr>
                <w:rFonts w:ascii="Book Antiqua" w:hAnsi="Book Antiqua"/>
                <w:sz w:val="16"/>
                <w:szCs w:val="16"/>
              </w:rPr>
            </w:pPr>
            <w:r>
              <w:rPr>
                <w:rFonts w:ascii="Book Antiqua" w:hAnsi="Book Antiqua"/>
                <w:sz w:val="16"/>
                <w:szCs w:val="16"/>
              </w:rPr>
              <w:t xml:space="preserve"> </w:t>
            </w:r>
            <w:r w:rsidR="00EA6EF5" w:rsidRPr="0073424C">
              <w:rPr>
                <w:rFonts w:ascii="Book Antiqua" w:hAnsi="Book Antiqua"/>
                <w:sz w:val="16"/>
                <w:szCs w:val="16"/>
              </w:rPr>
              <w:t xml:space="preserve">Page </w:t>
            </w:r>
            <w:r w:rsidR="00EA6EF5" w:rsidRPr="0073424C">
              <w:rPr>
                <w:rFonts w:ascii="Book Antiqua" w:hAnsi="Book Antiqua"/>
                <w:sz w:val="16"/>
                <w:szCs w:val="16"/>
              </w:rPr>
              <w:fldChar w:fldCharType="begin"/>
            </w:r>
            <w:r w:rsidR="00EA6EF5" w:rsidRPr="0073424C">
              <w:rPr>
                <w:rFonts w:ascii="Book Antiqua" w:hAnsi="Book Antiqua"/>
                <w:sz w:val="16"/>
                <w:szCs w:val="16"/>
              </w:rPr>
              <w:instrText xml:space="preserve"> PAGE </w:instrText>
            </w:r>
            <w:r w:rsidR="00EA6EF5" w:rsidRPr="0073424C">
              <w:rPr>
                <w:rFonts w:ascii="Book Antiqua" w:hAnsi="Book Antiqua"/>
                <w:sz w:val="16"/>
                <w:szCs w:val="16"/>
              </w:rPr>
              <w:fldChar w:fldCharType="separate"/>
            </w:r>
            <w:r w:rsidR="007E2C5D">
              <w:rPr>
                <w:rFonts w:ascii="Book Antiqua" w:hAnsi="Book Antiqua"/>
                <w:noProof/>
                <w:sz w:val="16"/>
                <w:szCs w:val="16"/>
              </w:rPr>
              <w:t>2</w:t>
            </w:r>
            <w:r w:rsidR="00EA6EF5" w:rsidRPr="0073424C">
              <w:rPr>
                <w:rFonts w:ascii="Book Antiqua" w:hAnsi="Book Antiqua"/>
                <w:sz w:val="16"/>
                <w:szCs w:val="16"/>
              </w:rPr>
              <w:fldChar w:fldCharType="end"/>
            </w:r>
            <w:r w:rsidR="00EA6EF5" w:rsidRPr="0073424C">
              <w:rPr>
                <w:rFonts w:ascii="Book Antiqua" w:hAnsi="Book Antiqua"/>
                <w:sz w:val="16"/>
                <w:szCs w:val="16"/>
              </w:rPr>
              <w:t xml:space="preserve"> of </w:t>
            </w:r>
            <w:r w:rsidR="00EA6EF5" w:rsidRPr="0073424C">
              <w:rPr>
                <w:rFonts w:ascii="Book Antiqua" w:hAnsi="Book Antiqua"/>
                <w:sz w:val="16"/>
                <w:szCs w:val="16"/>
              </w:rPr>
              <w:fldChar w:fldCharType="begin"/>
            </w:r>
            <w:r w:rsidR="00EA6EF5" w:rsidRPr="0073424C">
              <w:rPr>
                <w:rFonts w:ascii="Book Antiqua" w:hAnsi="Book Antiqua"/>
                <w:sz w:val="16"/>
                <w:szCs w:val="16"/>
              </w:rPr>
              <w:instrText xml:space="preserve"> NUMPAGES  </w:instrText>
            </w:r>
            <w:r w:rsidR="00EA6EF5" w:rsidRPr="0073424C">
              <w:rPr>
                <w:rFonts w:ascii="Book Antiqua" w:hAnsi="Book Antiqua"/>
                <w:sz w:val="16"/>
                <w:szCs w:val="16"/>
              </w:rPr>
              <w:fldChar w:fldCharType="separate"/>
            </w:r>
            <w:r w:rsidR="007E2C5D">
              <w:rPr>
                <w:rFonts w:ascii="Book Antiqua" w:hAnsi="Book Antiqua"/>
                <w:noProof/>
                <w:sz w:val="16"/>
                <w:szCs w:val="16"/>
              </w:rPr>
              <w:t>5</w:t>
            </w:r>
            <w:r w:rsidR="00EA6EF5" w:rsidRPr="0073424C">
              <w:rPr>
                <w:rFonts w:ascii="Book Antiqua" w:hAnsi="Book Antiqua"/>
                <w:sz w:val="16"/>
                <w:szCs w:val="16"/>
              </w:rPr>
              <w:fldChar w:fldCharType="end"/>
            </w:r>
          </w:p>
        </w:sdtContent>
      </w:sdt>
    </w:sdtContent>
  </w:sdt>
  <w:p w:rsidR="00EA6EF5" w:rsidRDefault="00BF7784" w:rsidP="00BF7784">
    <w:pPr>
      <w:pStyle w:val="Footer"/>
    </w:pPr>
    <w:r w:rsidRPr="00822D15">
      <w:rPr>
        <w:rFonts w:ascii="Book Antiqua" w:hAnsi="Book Antiqua"/>
        <w:i/>
        <w:iCs/>
        <w:color w:val="404040" w:themeColor="text1" w:themeTint="BF"/>
        <w:sz w:val="18"/>
        <w:szCs w:val="18"/>
      </w:rPr>
      <w:t>https://doi.org/</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3"/>
      <w:gridCol w:w="5495"/>
    </w:tblGrid>
    <w:tr w:rsidR="00822D15" w:rsidRPr="00822D15" w:rsidTr="004B4842">
      <w:tc>
        <w:tcPr>
          <w:tcW w:w="5494" w:type="dxa"/>
        </w:tcPr>
        <w:p w:rsidR="004B4842" w:rsidRDefault="004B4842">
          <w:pPr>
            <w:pStyle w:val="Footer"/>
          </w:pPr>
          <w:r w:rsidRPr="00822D15">
            <w:rPr>
              <w:rFonts w:ascii="Book Antiqua" w:hAnsi="Book Antiqua"/>
              <w:i/>
              <w:iCs/>
              <w:color w:val="404040" w:themeColor="text1" w:themeTint="BF"/>
              <w:sz w:val="18"/>
              <w:szCs w:val="18"/>
            </w:rPr>
            <w:t xml:space="preserve">Unig </w:t>
          </w:r>
          <w:r w:rsidRPr="004B4842">
            <w:rPr>
              <w:rFonts w:ascii="Book Antiqua" w:hAnsi="Book Antiqua"/>
              <w:i/>
              <w:iCs/>
              <w:color w:val="00B050"/>
              <w:sz w:val="18"/>
              <w:szCs w:val="18"/>
            </w:rPr>
            <w:t>Science</w:t>
          </w:r>
        </w:p>
      </w:tc>
      <w:tc>
        <w:tcPr>
          <w:tcW w:w="5495" w:type="dxa"/>
        </w:tcPr>
        <w:p w:rsidR="004B4842" w:rsidRPr="00822D15" w:rsidRDefault="004B4842" w:rsidP="004B4842">
          <w:pPr>
            <w:pStyle w:val="Footer"/>
            <w:jc w:val="right"/>
            <w:rPr>
              <w:color w:val="404040" w:themeColor="text1" w:themeTint="BF"/>
            </w:rPr>
          </w:pPr>
          <w:r w:rsidRPr="00822D15">
            <w:rPr>
              <w:rFonts w:ascii="Book Antiqua" w:hAnsi="Book Antiqua"/>
              <w:i/>
              <w:iCs/>
              <w:color w:val="404040" w:themeColor="text1" w:themeTint="BF"/>
              <w:sz w:val="18"/>
              <w:szCs w:val="18"/>
            </w:rPr>
            <w:t>www.unigjournal.com</w:t>
          </w:r>
        </w:p>
      </w:tc>
    </w:tr>
  </w:tbl>
  <w:p w:rsidR="004B4842" w:rsidRDefault="004B48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63D9" w:rsidRDefault="003963D9" w:rsidP="0039692A">
      <w:pPr>
        <w:spacing w:after="0" w:line="240" w:lineRule="auto"/>
      </w:pPr>
      <w:r>
        <w:separator/>
      </w:r>
    </w:p>
  </w:footnote>
  <w:footnote w:type="continuationSeparator" w:id="0">
    <w:p w:rsidR="003963D9" w:rsidRDefault="003963D9" w:rsidP="003969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3"/>
      <w:gridCol w:w="5495"/>
    </w:tblGrid>
    <w:tr w:rsidR="002501BE" w:rsidTr="00C96D37">
      <w:trPr>
        <w:trHeight w:val="270"/>
      </w:trPr>
      <w:tc>
        <w:tcPr>
          <w:tcW w:w="5494" w:type="dxa"/>
        </w:tcPr>
        <w:p w:rsidR="002501BE" w:rsidRPr="007F0C71" w:rsidRDefault="002501BE">
          <w:pPr>
            <w:pStyle w:val="Header"/>
            <w:rPr>
              <w:sz w:val="18"/>
              <w:szCs w:val="18"/>
            </w:rPr>
          </w:pPr>
          <w:r w:rsidRPr="00822D15">
            <w:rPr>
              <w:rFonts w:ascii="Book Antiqua" w:hAnsi="Book Antiqua"/>
              <w:i/>
              <w:iCs/>
              <w:color w:val="404040" w:themeColor="text1" w:themeTint="BF"/>
              <w:sz w:val="18"/>
              <w:szCs w:val="18"/>
            </w:rPr>
            <w:t>First author et al.,</w:t>
          </w:r>
        </w:p>
      </w:tc>
      <w:tc>
        <w:tcPr>
          <w:tcW w:w="5495" w:type="dxa"/>
        </w:tcPr>
        <w:p w:rsidR="002501BE" w:rsidRPr="007F0C71" w:rsidRDefault="002501BE" w:rsidP="002501BE">
          <w:pPr>
            <w:pStyle w:val="Header"/>
            <w:jc w:val="right"/>
            <w:rPr>
              <w:sz w:val="18"/>
              <w:szCs w:val="18"/>
            </w:rPr>
          </w:pPr>
          <w:r w:rsidRPr="00822D15">
            <w:rPr>
              <w:rFonts w:ascii="Book Antiqua" w:hAnsi="Book Antiqua"/>
              <w:i/>
              <w:iCs/>
              <w:color w:val="404040" w:themeColor="text1" w:themeTint="BF"/>
              <w:sz w:val="18"/>
              <w:szCs w:val="18"/>
            </w:rPr>
            <w:t>Unig</w:t>
          </w:r>
          <w:r w:rsidRPr="007F0C71">
            <w:rPr>
              <w:rFonts w:ascii="Book Antiqua" w:hAnsi="Book Antiqua"/>
              <w:i/>
              <w:iCs/>
              <w:color w:val="595959" w:themeColor="text1" w:themeTint="A6"/>
              <w:sz w:val="18"/>
              <w:szCs w:val="18"/>
            </w:rPr>
            <w:t xml:space="preserve"> </w:t>
          </w:r>
          <w:r w:rsidRPr="00220536">
            <w:rPr>
              <w:rFonts w:ascii="Book Antiqua" w:hAnsi="Book Antiqua"/>
              <w:i/>
              <w:iCs/>
              <w:color w:val="00B050"/>
              <w:sz w:val="18"/>
              <w:szCs w:val="18"/>
            </w:rPr>
            <w:t>Science</w:t>
          </w:r>
          <w:r w:rsidRPr="007F0C71">
            <w:rPr>
              <w:rFonts w:ascii="Book Antiqua" w:hAnsi="Book Antiqua"/>
              <w:i/>
              <w:iCs/>
              <w:color w:val="595959" w:themeColor="text1" w:themeTint="A6"/>
              <w:sz w:val="18"/>
              <w:szCs w:val="18"/>
            </w:rPr>
            <w:t xml:space="preserve"> </w:t>
          </w:r>
          <w:r w:rsidRPr="00822D15">
            <w:rPr>
              <w:rFonts w:ascii="Book Antiqua" w:hAnsi="Book Antiqua"/>
              <w:i/>
              <w:iCs/>
              <w:color w:val="404040" w:themeColor="text1" w:themeTint="BF"/>
              <w:sz w:val="18"/>
              <w:szCs w:val="18"/>
            </w:rPr>
            <w:t>1 (2025): 1</w:t>
          </w:r>
        </w:p>
      </w:tc>
    </w:tr>
  </w:tbl>
  <w:p w:rsidR="002501BE" w:rsidRDefault="002501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7"/>
      <w:gridCol w:w="4464"/>
      <w:gridCol w:w="1130"/>
      <w:gridCol w:w="3109"/>
    </w:tblGrid>
    <w:tr w:rsidR="00953282" w:rsidRPr="00822D15" w:rsidTr="0014422F">
      <w:trPr>
        <w:trHeight w:val="249"/>
      </w:trPr>
      <w:tc>
        <w:tcPr>
          <w:tcW w:w="1959" w:type="dxa"/>
          <w:vMerge w:val="restart"/>
          <w:shd w:val="clear" w:color="auto" w:fill="auto"/>
          <w:vAlign w:val="center"/>
        </w:tcPr>
        <w:p w:rsidR="00660DD3" w:rsidRPr="001C7C17" w:rsidRDefault="00A6505E" w:rsidP="00660DD3">
          <w:pPr>
            <w:pStyle w:val="Header"/>
            <w:rPr>
              <w:rFonts w:ascii="Book Antiqua" w:hAnsi="Book Antiqua"/>
              <w:b/>
              <w:bCs/>
              <w:i/>
              <w:iCs/>
              <w:color w:val="595959" w:themeColor="text1" w:themeTint="A6"/>
              <w:sz w:val="20"/>
              <w:szCs w:val="20"/>
            </w:rPr>
          </w:pPr>
          <w:r w:rsidRPr="00A6505E">
            <w:rPr>
              <w:rFonts w:ascii="Book Antiqua" w:hAnsi="Book Antiqua"/>
              <w:b/>
              <w:bCs/>
              <w:i/>
              <w:iCs/>
              <w:noProof/>
              <w:color w:val="595959" w:themeColor="text1" w:themeTint="A6"/>
              <w:sz w:val="20"/>
              <w:szCs w:val="20"/>
              <w:lang w:eastAsia="en-IN" w:bidi="ar-SA"/>
            </w:rPr>
            <w:drawing>
              <wp:inline distT="0" distB="0" distL="0" distR="0">
                <wp:extent cx="1245825" cy="604539"/>
                <wp:effectExtent l="0" t="0" r="0" b="5080"/>
                <wp:docPr id="2" name="Picture 2" descr="C:\Users\jfbor\Documents\victory\Unig\Journal\Logo Unig Science FINAL Right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fbor\Documents\victory\Unig\Journal\Logo Unig Science FINAL Right green .png"/>
                        <pic:cNvPicPr>
                          <a:picLocks noChangeAspect="1" noChangeArrowheads="1"/>
                        </pic:cNvPicPr>
                      </pic:nvPicPr>
                      <pic:blipFill rotWithShape="1">
                        <a:blip r:embed="rId1">
                          <a:extLst>
                            <a:ext uri="{28A0092B-C50C-407E-A947-70E740481C1C}">
                              <a14:useLocalDpi xmlns:a14="http://schemas.microsoft.com/office/drawing/2010/main" val="0"/>
                            </a:ext>
                          </a:extLst>
                        </a:blip>
                        <a:srcRect r="6467"/>
                        <a:stretch/>
                      </pic:blipFill>
                      <pic:spPr bwMode="auto">
                        <a:xfrm>
                          <a:off x="0" y="0"/>
                          <a:ext cx="1272642" cy="61755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8814" w:type="dxa"/>
          <w:gridSpan w:val="3"/>
          <w:shd w:val="clear" w:color="auto" w:fill="F2F2F2" w:themeFill="background1" w:themeFillShade="F2"/>
          <w:vAlign w:val="center"/>
        </w:tcPr>
        <w:p w:rsidR="00660DD3" w:rsidRPr="00822D15" w:rsidRDefault="00660DD3" w:rsidP="00660DD3">
          <w:pPr>
            <w:pStyle w:val="Header"/>
            <w:jc w:val="right"/>
            <w:rPr>
              <w:rFonts w:ascii="Book Antiqua" w:hAnsi="Book Antiqua"/>
              <w:b/>
              <w:bCs/>
              <w:i/>
              <w:iCs/>
              <w:color w:val="404040" w:themeColor="text1" w:themeTint="BF"/>
              <w:sz w:val="18"/>
              <w:szCs w:val="18"/>
            </w:rPr>
          </w:pPr>
          <w:r w:rsidRPr="00822D15">
            <w:rPr>
              <w:rFonts w:ascii="Book Antiqua" w:hAnsi="Book Antiqua"/>
              <w:b/>
              <w:bCs/>
              <w:i/>
              <w:iCs/>
              <w:color w:val="404040" w:themeColor="text1" w:themeTint="BF"/>
              <w:sz w:val="18"/>
              <w:szCs w:val="18"/>
            </w:rPr>
            <w:t xml:space="preserve">Unig </w:t>
          </w:r>
          <w:r w:rsidRPr="00590F80">
            <w:rPr>
              <w:rFonts w:ascii="Book Antiqua" w:hAnsi="Book Antiqua"/>
              <w:b/>
              <w:bCs/>
              <w:i/>
              <w:iCs/>
              <w:color w:val="00B050"/>
              <w:sz w:val="18"/>
              <w:szCs w:val="18"/>
            </w:rPr>
            <w:t>Science</w:t>
          </w:r>
          <w:r w:rsidRPr="00822D15">
            <w:rPr>
              <w:rFonts w:ascii="Book Antiqua" w:hAnsi="Book Antiqua"/>
              <w:b/>
              <w:bCs/>
              <w:i/>
              <w:iCs/>
              <w:color w:val="404040" w:themeColor="text1" w:themeTint="BF"/>
              <w:sz w:val="18"/>
              <w:szCs w:val="18"/>
            </w:rPr>
            <w:t xml:space="preserve"> 1 (2025): 1</w:t>
          </w:r>
        </w:p>
      </w:tc>
    </w:tr>
    <w:tr w:rsidR="00A6505E" w:rsidRPr="00822D15" w:rsidTr="0014422F">
      <w:trPr>
        <w:trHeight w:val="249"/>
      </w:trPr>
      <w:tc>
        <w:tcPr>
          <w:tcW w:w="1959" w:type="dxa"/>
          <w:vMerge/>
          <w:shd w:val="clear" w:color="auto" w:fill="FFFF00"/>
        </w:tcPr>
        <w:p w:rsidR="00660DD3" w:rsidRPr="001C7C17" w:rsidRDefault="00660DD3" w:rsidP="00660DD3">
          <w:pPr>
            <w:pStyle w:val="Header"/>
          </w:pPr>
        </w:p>
      </w:tc>
      <w:tc>
        <w:tcPr>
          <w:tcW w:w="4548" w:type="dxa"/>
          <w:vMerge w:val="restart"/>
          <w:shd w:val="clear" w:color="auto" w:fill="F2F2F2" w:themeFill="background1" w:themeFillShade="F2"/>
        </w:tcPr>
        <w:p w:rsidR="00660DD3" w:rsidRDefault="00660DD3" w:rsidP="00660DD3">
          <w:pPr>
            <w:pStyle w:val="Header"/>
          </w:pPr>
        </w:p>
      </w:tc>
      <w:tc>
        <w:tcPr>
          <w:tcW w:w="1148" w:type="dxa"/>
          <w:shd w:val="clear" w:color="auto" w:fill="F2F2F2" w:themeFill="background1" w:themeFillShade="F2"/>
          <w:vAlign w:val="center"/>
        </w:tcPr>
        <w:p w:rsidR="00660DD3" w:rsidRPr="0075618F" w:rsidRDefault="00660DD3" w:rsidP="00660DD3">
          <w:pPr>
            <w:pStyle w:val="NoSpacing"/>
          </w:pPr>
        </w:p>
      </w:tc>
      <w:tc>
        <w:tcPr>
          <w:tcW w:w="3118" w:type="dxa"/>
          <w:shd w:val="clear" w:color="auto" w:fill="F2F2F2" w:themeFill="background1" w:themeFillShade="F2"/>
          <w:vAlign w:val="center"/>
        </w:tcPr>
        <w:p w:rsidR="00660DD3" w:rsidRPr="00822D15" w:rsidRDefault="00660DD3" w:rsidP="00660DD3">
          <w:pPr>
            <w:pStyle w:val="NoSpacing"/>
            <w:jc w:val="right"/>
            <w:rPr>
              <w:color w:val="404040" w:themeColor="text1" w:themeTint="BF"/>
              <w:sz w:val="18"/>
              <w:szCs w:val="18"/>
            </w:rPr>
          </w:pPr>
          <w:r w:rsidRPr="00822D15">
            <w:rPr>
              <w:rFonts w:ascii="Book Antiqua" w:hAnsi="Book Antiqua"/>
              <w:b/>
              <w:bCs/>
              <w:i/>
              <w:iCs/>
              <w:color w:val="404040" w:themeColor="text1" w:themeTint="BF"/>
              <w:sz w:val="18"/>
              <w:szCs w:val="18"/>
            </w:rPr>
            <w:t>www.unigjournal.com/science</w:t>
          </w:r>
        </w:p>
      </w:tc>
    </w:tr>
    <w:tr w:rsidR="00A6505E" w:rsidRPr="00822D15" w:rsidTr="0014422F">
      <w:trPr>
        <w:trHeight w:val="249"/>
      </w:trPr>
      <w:tc>
        <w:tcPr>
          <w:tcW w:w="1959" w:type="dxa"/>
          <w:vMerge/>
          <w:shd w:val="clear" w:color="auto" w:fill="FFFF00"/>
        </w:tcPr>
        <w:p w:rsidR="00660DD3" w:rsidRPr="001C7C17" w:rsidRDefault="00660DD3" w:rsidP="00660DD3">
          <w:pPr>
            <w:pStyle w:val="Header"/>
            <w:rPr>
              <w:noProof/>
              <w:lang w:eastAsia="en-IN" w:bidi="ar-SA"/>
            </w:rPr>
          </w:pPr>
        </w:p>
      </w:tc>
      <w:tc>
        <w:tcPr>
          <w:tcW w:w="4548" w:type="dxa"/>
          <w:vMerge/>
          <w:shd w:val="clear" w:color="auto" w:fill="F2F2F2" w:themeFill="background1" w:themeFillShade="F2"/>
        </w:tcPr>
        <w:p w:rsidR="00660DD3" w:rsidRDefault="00660DD3" w:rsidP="00660DD3">
          <w:pPr>
            <w:pStyle w:val="Header"/>
          </w:pPr>
        </w:p>
      </w:tc>
      <w:tc>
        <w:tcPr>
          <w:tcW w:w="1148" w:type="dxa"/>
          <w:shd w:val="clear" w:color="auto" w:fill="F2F2F2" w:themeFill="background1" w:themeFillShade="F2"/>
          <w:vAlign w:val="center"/>
        </w:tcPr>
        <w:p w:rsidR="00660DD3" w:rsidRPr="00DF19D0" w:rsidRDefault="00660DD3" w:rsidP="00660DD3">
          <w:pPr>
            <w:pStyle w:val="NoSpacing"/>
            <w:rPr>
              <w:rFonts w:ascii="Book Antiqua" w:hAnsi="Book Antiqua"/>
              <w:i/>
              <w:iCs/>
              <w:sz w:val="20"/>
              <w:szCs w:val="20"/>
            </w:rPr>
          </w:pPr>
        </w:p>
      </w:tc>
      <w:tc>
        <w:tcPr>
          <w:tcW w:w="3118" w:type="dxa"/>
          <w:shd w:val="clear" w:color="auto" w:fill="F2F2F2" w:themeFill="background1" w:themeFillShade="F2"/>
          <w:vAlign w:val="center"/>
        </w:tcPr>
        <w:p w:rsidR="00660DD3" w:rsidRPr="00822D15" w:rsidRDefault="00660DD3" w:rsidP="00660DD3">
          <w:pPr>
            <w:pStyle w:val="NoSpacing"/>
            <w:jc w:val="right"/>
            <w:rPr>
              <w:rFonts w:ascii="Book Antiqua" w:hAnsi="Book Antiqua"/>
              <w:i/>
              <w:iCs/>
              <w:color w:val="404040" w:themeColor="text1" w:themeTint="BF"/>
              <w:sz w:val="18"/>
              <w:szCs w:val="18"/>
            </w:rPr>
          </w:pPr>
          <w:r w:rsidRPr="00822D15">
            <w:rPr>
              <w:rFonts w:ascii="Book Antiqua" w:hAnsi="Book Antiqua"/>
              <w:i/>
              <w:iCs/>
              <w:color w:val="404040" w:themeColor="text1" w:themeTint="BF"/>
              <w:sz w:val="18"/>
              <w:szCs w:val="18"/>
            </w:rPr>
            <w:t>Published 25 Dec 2025</w:t>
          </w:r>
        </w:p>
      </w:tc>
    </w:tr>
    <w:tr w:rsidR="00A6505E" w:rsidRPr="00822D15" w:rsidTr="0014422F">
      <w:trPr>
        <w:trHeight w:val="249"/>
      </w:trPr>
      <w:tc>
        <w:tcPr>
          <w:tcW w:w="1959" w:type="dxa"/>
          <w:vMerge/>
          <w:tcBorders>
            <w:bottom w:val="single" w:sz="18" w:space="0" w:color="auto"/>
          </w:tcBorders>
          <w:shd w:val="clear" w:color="auto" w:fill="FFFF00"/>
        </w:tcPr>
        <w:p w:rsidR="00660DD3" w:rsidRPr="001C7C17" w:rsidRDefault="00660DD3" w:rsidP="00660DD3">
          <w:pPr>
            <w:pStyle w:val="Header"/>
            <w:rPr>
              <w:noProof/>
              <w:lang w:eastAsia="en-IN" w:bidi="ar-SA"/>
            </w:rPr>
          </w:pPr>
        </w:p>
      </w:tc>
      <w:tc>
        <w:tcPr>
          <w:tcW w:w="4548" w:type="dxa"/>
          <w:vMerge/>
          <w:tcBorders>
            <w:bottom w:val="single" w:sz="18" w:space="0" w:color="auto"/>
          </w:tcBorders>
          <w:shd w:val="clear" w:color="auto" w:fill="F2F2F2" w:themeFill="background1" w:themeFillShade="F2"/>
        </w:tcPr>
        <w:p w:rsidR="00660DD3" w:rsidRDefault="00660DD3" w:rsidP="00660DD3">
          <w:pPr>
            <w:pStyle w:val="Header"/>
          </w:pPr>
        </w:p>
      </w:tc>
      <w:tc>
        <w:tcPr>
          <w:tcW w:w="1148" w:type="dxa"/>
          <w:tcBorders>
            <w:bottom w:val="single" w:sz="18" w:space="0" w:color="auto"/>
          </w:tcBorders>
          <w:shd w:val="clear" w:color="auto" w:fill="F2F2F2" w:themeFill="background1" w:themeFillShade="F2"/>
          <w:vAlign w:val="center"/>
        </w:tcPr>
        <w:p w:rsidR="00660DD3" w:rsidRPr="00DF19D0" w:rsidRDefault="00660DD3" w:rsidP="00660DD3">
          <w:pPr>
            <w:pStyle w:val="NoSpacing"/>
            <w:rPr>
              <w:rFonts w:ascii="Book Antiqua" w:hAnsi="Book Antiqua"/>
              <w:i/>
              <w:iCs/>
              <w:sz w:val="20"/>
              <w:szCs w:val="20"/>
            </w:rPr>
          </w:pPr>
        </w:p>
      </w:tc>
      <w:tc>
        <w:tcPr>
          <w:tcW w:w="3118" w:type="dxa"/>
          <w:tcBorders>
            <w:bottom w:val="single" w:sz="18" w:space="0" w:color="auto"/>
          </w:tcBorders>
          <w:shd w:val="clear" w:color="auto" w:fill="F2F2F2" w:themeFill="background1" w:themeFillShade="F2"/>
          <w:vAlign w:val="center"/>
        </w:tcPr>
        <w:p w:rsidR="00660DD3" w:rsidRPr="00822D15" w:rsidRDefault="00660DD3" w:rsidP="00660DD3">
          <w:pPr>
            <w:pStyle w:val="NoSpacing"/>
            <w:jc w:val="right"/>
            <w:rPr>
              <w:rFonts w:ascii="Book Antiqua" w:hAnsi="Book Antiqua"/>
              <w:i/>
              <w:iCs/>
              <w:color w:val="404040" w:themeColor="text1" w:themeTint="BF"/>
              <w:sz w:val="18"/>
              <w:szCs w:val="18"/>
            </w:rPr>
          </w:pPr>
          <w:r w:rsidRPr="00822D15">
            <w:rPr>
              <w:rFonts w:ascii="Book Antiqua" w:hAnsi="Book Antiqua"/>
              <w:i/>
              <w:iCs/>
              <w:color w:val="404040" w:themeColor="text1" w:themeTint="BF"/>
              <w:sz w:val="18"/>
              <w:szCs w:val="18"/>
            </w:rPr>
            <w:t>https://doi.org/</w:t>
          </w:r>
        </w:p>
      </w:tc>
    </w:tr>
  </w:tbl>
  <w:p w:rsidR="00660DD3" w:rsidRDefault="00660DD3" w:rsidP="00660D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1D0"/>
    <w:rsid w:val="000077D0"/>
    <w:rsid w:val="00031E68"/>
    <w:rsid w:val="0003333D"/>
    <w:rsid w:val="00040E7A"/>
    <w:rsid w:val="0007298C"/>
    <w:rsid w:val="000765C7"/>
    <w:rsid w:val="000A3A76"/>
    <w:rsid w:val="000C19F2"/>
    <w:rsid w:val="000D46D4"/>
    <w:rsid w:val="000D54D5"/>
    <w:rsid w:val="00115F27"/>
    <w:rsid w:val="00130DCC"/>
    <w:rsid w:val="001465A9"/>
    <w:rsid w:val="00152CD8"/>
    <w:rsid w:val="00160514"/>
    <w:rsid w:val="00197467"/>
    <w:rsid w:val="001A74F8"/>
    <w:rsid w:val="001B1316"/>
    <w:rsid w:val="001C7715"/>
    <w:rsid w:val="001C7C17"/>
    <w:rsid w:val="001D6536"/>
    <w:rsid w:val="001D67EC"/>
    <w:rsid w:val="001F02AE"/>
    <w:rsid w:val="001F7D3C"/>
    <w:rsid w:val="001F7D49"/>
    <w:rsid w:val="00201F29"/>
    <w:rsid w:val="00204BCE"/>
    <w:rsid w:val="00220536"/>
    <w:rsid w:val="00223AA6"/>
    <w:rsid w:val="002501BE"/>
    <w:rsid w:val="0025042A"/>
    <w:rsid w:val="00257268"/>
    <w:rsid w:val="0026013C"/>
    <w:rsid w:val="00263D00"/>
    <w:rsid w:val="00273EAD"/>
    <w:rsid w:val="002756AB"/>
    <w:rsid w:val="00275EDA"/>
    <w:rsid w:val="002764DE"/>
    <w:rsid w:val="00280FE9"/>
    <w:rsid w:val="00282547"/>
    <w:rsid w:val="00286965"/>
    <w:rsid w:val="0028702C"/>
    <w:rsid w:val="002C3C47"/>
    <w:rsid w:val="002D118E"/>
    <w:rsid w:val="002F5F90"/>
    <w:rsid w:val="002F733C"/>
    <w:rsid w:val="003168A1"/>
    <w:rsid w:val="00343827"/>
    <w:rsid w:val="003545C0"/>
    <w:rsid w:val="00370703"/>
    <w:rsid w:val="00380D69"/>
    <w:rsid w:val="003963D9"/>
    <w:rsid w:val="0039692A"/>
    <w:rsid w:val="003B5DBB"/>
    <w:rsid w:val="003C0917"/>
    <w:rsid w:val="003D0053"/>
    <w:rsid w:val="003D4537"/>
    <w:rsid w:val="004024F5"/>
    <w:rsid w:val="00435F73"/>
    <w:rsid w:val="00464C53"/>
    <w:rsid w:val="00465406"/>
    <w:rsid w:val="00480501"/>
    <w:rsid w:val="00482498"/>
    <w:rsid w:val="004842E2"/>
    <w:rsid w:val="004B4842"/>
    <w:rsid w:val="004F1F34"/>
    <w:rsid w:val="004F32AE"/>
    <w:rsid w:val="004F5FB7"/>
    <w:rsid w:val="0050341E"/>
    <w:rsid w:val="00522AA2"/>
    <w:rsid w:val="0053628C"/>
    <w:rsid w:val="00550103"/>
    <w:rsid w:val="00551469"/>
    <w:rsid w:val="005546FF"/>
    <w:rsid w:val="0056044A"/>
    <w:rsid w:val="00590F80"/>
    <w:rsid w:val="005924E6"/>
    <w:rsid w:val="005943D4"/>
    <w:rsid w:val="005B0118"/>
    <w:rsid w:val="005C217C"/>
    <w:rsid w:val="005E5853"/>
    <w:rsid w:val="005E6D9D"/>
    <w:rsid w:val="005F4074"/>
    <w:rsid w:val="00600AF9"/>
    <w:rsid w:val="006033D0"/>
    <w:rsid w:val="00604A8C"/>
    <w:rsid w:val="00622BAA"/>
    <w:rsid w:val="006244D0"/>
    <w:rsid w:val="0064301B"/>
    <w:rsid w:val="006475A8"/>
    <w:rsid w:val="00660DD3"/>
    <w:rsid w:val="006663AE"/>
    <w:rsid w:val="006708E6"/>
    <w:rsid w:val="00675759"/>
    <w:rsid w:val="00680925"/>
    <w:rsid w:val="00682B3C"/>
    <w:rsid w:val="00683B48"/>
    <w:rsid w:val="00685333"/>
    <w:rsid w:val="00697D64"/>
    <w:rsid w:val="006B70F6"/>
    <w:rsid w:val="006C2CB3"/>
    <w:rsid w:val="006E4829"/>
    <w:rsid w:val="00700A1B"/>
    <w:rsid w:val="0073424C"/>
    <w:rsid w:val="0074420B"/>
    <w:rsid w:val="00745987"/>
    <w:rsid w:val="00745AB7"/>
    <w:rsid w:val="0075618F"/>
    <w:rsid w:val="00766D01"/>
    <w:rsid w:val="00783A01"/>
    <w:rsid w:val="00787FD1"/>
    <w:rsid w:val="007A21EC"/>
    <w:rsid w:val="007B188B"/>
    <w:rsid w:val="007C3D7F"/>
    <w:rsid w:val="007E2C5D"/>
    <w:rsid w:val="007E2D6C"/>
    <w:rsid w:val="007F0C71"/>
    <w:rsid w:val="00807D06"/>
    <w:rsid w:val="008111DE"/>
    <w:rsid w:val="00822D15"/>
    <w:rsid w:val="00840BAA"/>
    <w:rsid w:val="008448FF"/>
    <w:rsid w:val="008732DE"/>
    <w:rsid w:val="00873AFC"/>
    <w:rsid w:val="008747E6"/>
    <w:rsid w:val="00883632"/>
    <w:rsid w:val="008855E0"/>
    <w:rsid w:val="008A33F3"/>
    <w:rsid w:val="008B5E05"/>
    <w:rsid w:val="008E4210"/>
    <w:rsid w:val="008F5CE5"/>
    <w:rsid w:val="009071FE"/>
    <w:rsid w:val="00913B71"/>
    <w:rsid w:val="00927E3D"/>
    <w:rsid w:val="0093282D"/>
    <w:rsid w:val="00953282"/>
    <w:rsid w:val="009543C3"/>
    <w:rsid w:val="00957A8A"/>
    <w:rsid w:val="00966131"/>
    <w:rsid w:val="00984439"/>
    <w:rsid w:val="009861B6"/>
    <w:rsid w:val="009877D4"/>
    <w:rsid w:val="009B724A"/>
    <w:rsid w:val="009C33AE"/>
    <w:rsid w:val="009C512C"/>
    <w:rsid w:val="009C63BC"/>
    <w:rsid w:val="009C6BFA"/>
    <w:rsid w:val="009F0C56"/>
    <w:rsid w:val="009F2973"/>
    <w:rsid w:val="00A05B2B"/>
    <w:rsid w:val="00A1044B"/>
    <w:rsid w:val="00A17BCC"/>
    <w:rsid w:val="00A2264A"/>
    <w:rsid w:val="00A24C5D"/>
    <w:rsid w:val="00A32837"/>
    <w:rsid w:val="00A6505E"/>
    <w:rsid w:val="00A91165"/>
    <w:rsid w:val="00AC01D0"/>
    <w:rsid w:val="00AD3451"/>
    <w:rsid w:val="00AE1247"/>
    <w:rsid w:val="00AE3C95"/>
    <w:rsid w:val="00AE4C3B"/>
    <w:rsid w:val="00B03861"/>
    <w:rsid w:val="00B04FA2"/>
    <w:rsid w:val="00B55AD7"/>
    <w:rsid w:val="00B642DF"/>
    <w:rsid w:val="00B65EE9"/>
    <w:rsid w:val="00B723A2"/>
    <w:rsid w:val="00B81D1B"/>
    <w:rsid w:val="00B86CEE"/>
    <w:rsid w:val="00BB72AC"/>
    <w:rsid w:val="00BB7E24"/>
    <w:rsid w:val="00BC210F"/>
    <w:rsid w:val="00BD3D6A"/>
    <w:rsid w:val="00BD40C6"/>
    <w:rsid w:val="00BD4D4A"/>
    <w:rsid w:val="00BF0581"/>
    <w:rsid w:val="00BF13EE"/>
    <w:rsid w:val="00BF7784"/>
    <w:rsid w:val="00C062AF"/>
    <w:rsid w:val="00C128EC"/>
    <w:rsid w:val="00C14F52"/>
    <w:rsid w:val="00C24B91"/>
    <w:rsid w:val="00C32A30"/>
    <w:rsid w:val="00C47F02"/>
    <w:rsid w:val="00C52E09"/>
    <w:rsid w:val="00C56511"/>
    <w:rsid w:val="00C603D5"/>
    <w:rsid w:val="00C93135"/>
    <w:rsid w:val="00C96549"/>
    <w:rsid w:val="00C96D37"/>
    <w:rsid w:val="00CA1D64"/>
    <w:rsid w:val="00CA2AEE"/>
    <w:rsid w:val="00CA480A"/>
    <w:rsid w:val="00CB4298"/>
    <w:rsid w:val="00CD24D8"/>
    <w:rsid w:val="00CD57F8"/>
    <w:rsid w:val="00CE3EB5"/>
    <w:rsid w:val="00D06107"/>
    <w:rsid w:val="00D10ABD"/>
    <w:rsid w:val="00D10D3B"/>
    <w:rsid w:val="00D16340"/>
    <w:rsid w:val="00D235F5"/>
    <w:rsid w:val="00D348BB"/>
    <w:rsid w:val="00D42826"/>
    <w:rsid w:val="00D42D6C"/>
    <w:rsid w:val="00D50EF2"/>
    <w:rsid w:val="00D54B9F"/>
    <w:rsid w:val="00D6200F"/>
    <w:rsid w:val="00D836D5"/>
    <w:rsid w:val="00D90E5C"/>
    <w:rsid w:val="00DA7241"/>
    <w:rsid w:val="00DB4F5D"/>
    <w:rsid w:val="00DC24B4"/>
    <w:rsid w:val="00DF19D0"/>
    <w:rsid w:val="00E024F2"/>
    <w:rsid w:val="00E326A7"/>
    <w:rsid w:val="00E62B42"/>
    <w:rsid w:val="00E6746D"/>
    <w:rsid w:val="00E84A0B"/>
    <w:rsid w:val="00EA5C98"/>
    <w:rsid w:val="00EA6EF5"/>
    <w:rsid w:val="00EB6D8E"/>
    <w:rsid w:val="00EE60C8"/>
    <w:rsid w:val="00EF51B0"/>
    <w:rsid w:val="00F11105"/>
    <w:rsid w:val="00F173AE"/>
    <w:rsid w:val="00F21BFC"/>
    <w:rsid w:val="00F22982"/>
    <w:rsid w:val="00F25964"/>
    <w:rsid w:val="00F419EE"/>
    <w:rsid w:val="00F46483"/>
    <w:rsid w:val="00F50579"/>
    <w:rsid w:val="00F565AD"/>
    <w:rsid w:val="00F74817"/>
    <w:rsid w:val="00F76689"/>
    <w:rsid w:val="00F85347"/>
    <w:rsid w:val="00F95608"/>
    <w:rsid w:val="00FD79D4"/>
    <w:rsid w:val="00FE6C90"/>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C73F43"/>
  <w15:chartTrackingRefBased/>
  <w15:docId w15:val="{5D53A989-90F9-4F50-B8FD-D944A0942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ta-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9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692A"/>
  </w:style>
  <w:style w:type="paragraph" w:styleId="Footer">
    <w:name w:val="footer"/>
    <w:basedOn w:val="Normal"/>
    <w:link w:val="FooterChar"/>
    <w:uiPriority w:val="99"/>
    <w:unhideWhenUsed/>
    <w:rsid w:val="003969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692A"/>
  </w:style>
  <w:style w:type="table" w:styleId="TableGrid">
    <w:name w:val="Table Grid"/>
    <w:basedOn w:val="TableNormal"/>
    <w:uiPriority w:val="59"/>
    <w:rsid w:val="00CD57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111DE"/>
    <w:pPr>
      <w:spacing w:after="0" w:line="240" w:lineRule="auto"/>
    </w:pPr>
  </w:style>
  <w:style w:type="character" w:styleId="Hyperlink">
    <w:name w:val="Hyperlink"/>
    <w:basedOn w:val="DefaultParagraphFont"/>
    <w:uiPriority w:val="99"/>
    <w:unhideWhenUsed/>
    <w:rsid w:val="00622BAA"/>
    <w:rPr>
      <w:color w:val="0000FF" w:themeColor="hyperlink"/>
      <w:u w:val="single"/>
    </w:rPr>
  </w:style>
  <w:style w:type="character" w:styleId="LineNumber">
    <w:name w:val="line number"/>
    <w:basedOn w:val="DefaultParagraphFont"/>
    <w:uiPriority w:val="99"/>
    <w:semiHidden/>
    <w:unhideWhenUsed/>
    <w:rsid w:val="00160514"/>
  </w:style>
  <w:style w:type="paragraph" w:styleId="Bibliography">
    <w:name w:val="Bibliography"/>
    <w:basedOn w:val="Normal"/>
    <w:next w:val="Normal"/>
    <w:uiPriority w:val="37"/>
    <w:unhideWhenUsed/>
    <w:rsid w:val="000C19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533</TotalTime>
  <Pages>5</Pages>
  <Words>6607</Words>
  <Characters>37662</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Francis Borgio</dc:creator>
  <cp:keywords/>
  <dc:description/>
  <cp:lastModifiedBy>J Francis Borgio</cp:lastModifiedBy>
  <cp:revision>243</cp:revision>
  <cp:lastPrinted>2025-12-20T11:46:00Z</cp:lastPrinted>
  <dcterms:created xsi:type="dcterms:W3CDTF">2025-12-03T13:02:00Z</dcterms:created>
  <dcterms:modified xsi:type="dcterms:W3CDTF">2025-12-20T11:46:00Z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zotero-version="7.0.30"&gt;&lt;session id="TdFArLjE"/&gt;&lt;style id="http://www.zotero.org/styles/vancouver" locale="en-GB" hasBibliography="1" bibliographyStyleHasBeenSet="1"/&gt;&lt;prefs&gt;&lt;pref name="fieldType" value="Field"/&gt;&lt;pref name="automati</vt:lpwstr>
  </property>
  <property fmtid="{D5CDD505-2E9C-101B-9397-08002B2CF9AE}" pid="3" name="ZOTERO_PREF_2">
    <vt:lpwstr>cJournalAbbreviations" value="true"/&gt;&lt;/prefs&gt;&lt;/data&gt;</vt:lpwstr>
  </property>
</Properties>
</file>